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F6BE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left"/>
        <w:textAlignment w:val="baseline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252126DC">
      <w:pPr>
        <w:spacing w:before="205" w:line="286" w:lineRule="auto"/>
        <w:ind w:left="608" w:right="184" w:hanging="291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 xml:space="preserve"> 年度市级乡村振兴发展专项资金</w:t>
      </w:r>
    </w:p>
    <w:p w14:paraId="30B14D08">
      <w:pPr>
        <w:spacing w:before="205" w:line="286" w:lineRule="auto"/>
        <w:ind w:left="608" w:right="184" w:hanging="291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</w:rPr>
        <w:t>实施方案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eastAsia="zh-CN"/>
        </w:rPr>
        <w:t>）</w:t>
      </w:r>
      <w:bookmarkEnd w:id="0"/>
    </w:p>
    <w:p w14:paraId="5AD2A2C7">
      <w:pPr>
        <w:spacing w:line="266" w:lineRule="auto"/>
        <w:rPr>
          <w:rFonts w:ascii="Arial"/>
          <w:sz w:val="21"/>
        </w:rPr>
      </w:pPr>
    </w:p>
    <w:p w14:paraId="4D0D9D7F">
      <w:pPr>
        <w:spacing w:line="267" w:lineRule="auto"/>
        <w:rPr>
          <w:rFonts w:ascii="Arial"/>
          <w:sz w:val="21"/>
        </w:rPr>
      </w:pPr>
    </w:p>
    <w:p w14:paraId="3231DE78">
      <w:pPr>
        <w:spacing w:line="267" w:lineRule="auto"/>
        <w:rPr>
          <w:rFonts w:ascii="Arial"/>
          <w:sz w:val="21"/>
        </w:rPr>
      </w:pPr>
    </w:p>
    <w:p w14:paraId="66D932C5">
      <w:pPr>
        <w:spacing w:line="267" w:lineRule="auto"/>
        <w:rPr>
          <w:rFonts w:ascii="Arial"/>
          <w:sz w:val="21"/>
        </w:rPr>
      </w:pPr>
    </w:p>
    <w:p w14:paraId="36952D70">
      <w:pPr>
        <w:spacing w:line="267" w:lineRule="auto"/>
        <w:rPr>
          <w:rFonts w:ascii="Arial"/>
          <w:sz w:val="21"/>
        </w:rPr>
      </w:pPr>
    </w:p>
    <w:p w14:paraId="1821D5FD">
      <w:pPr>
        <w:pStyle w:val="3"/>
        <w:spacing w:before="101" w:line="226" w:lineRule="auto"/>
        <w:ind w:left="310"/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工作任务名称：</w:t>
      </w:r>
    </w:p>
    <w:p w14:paraId="14EE7155">
      <w:pPr>
        <w:spacing w:line="304" w:lineRule="auto"/>
        <w:rPr>
          <w:rFonts w:ascii="Arial"/>
          <w:sz w:val="21"/>
        </w:rPr>
      </w:pPr>
    </w:p>
    <w:p w14:paraId="6C04D2F0">
      <w:pPr>
        <w:spacing w:line="305" w:lineRule="auto"/>
        <w:rPr>
          <w:rFonts w:ascii="Arial"/>
          <w:sz w:val="21"/>
        </w:rPr>
      </w:pPr>
    </w:p>
    <w:p w14:paraId="70995B75">
      <w:pPr>
        <w:spacing w:line="305" w:lineRule="auto"/>
        <w:rPr>
          <w:rFonts w:ascii="Arial"/>
          <w:sz w:val="21"/>
        </w:rPr>
      </w:pPr>
    </w:p>
    <w:p w14:paraId="73F1F18F">
      <w:pPr>
        <w:spacing w:line="305" w:lineRule="auto"/>
        <w:rPr>
          <w:rFonts w:ascii="Arial"/>
          <w:sz w:val="21"/>
        </w:rPr>
      </w:pPr>
    </w:p>
    <w:p w14:paraId="507C4FAD">
      <w:pPr>
        <w:pStyle w:val="3"/>
        <w:spacing w:before="101" w:line="226" w:lineRule="auto"/>
        <w:ind w:left="309"/>
        <w:rPr>
          <w:rFonts w:ascii="Arial"/>
          <w:sz w:val="21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实施项目名称：</w:t>
      </w:r>
    </w:p>
    <w:p w14:paraId="50C21BC0">
      <w:pPr>
        <w:spacing w:line="306" w:lineRule="auto"/>
        <w:rPr>
          <w:rFonts w:ascii="Arial"/>
          <w:sz w:val="21"/>
        </w:rPr>
      </w:pPr>
    </w:p>
    <w:p w14:paraId="38E2B6AE">
      <w:pPr>
        <w:spacing w:line="307" w:lineRule="auto"/>
        <w:rPr>
          <w:rFonts w:ascii="Arial"/>
          <w:sz w:val="21"/>
        </w:rPr>
      </w:pPr>
    </w:p>
    <w:p w14:paraId="7CE2F0C4">
      <w:pPr>
        <w:spacing w:line="307" w:lineRule="auto"/>
        <w:rPr>
          <w:rFonts w:ascii="Arial"/>
          <w:sz w:val="21"/>
        </w:rPr>
      </w:pPr>
    </w:p>
    <w:p w14:paraId="1FC711A2">
      <w:pPr>
        <w:spacing w:line="307" w:lineRule="auto"/>
        <w:rPr>
          <w:rFonts w:ascii="Arial"/>
          <w:sz w:val="21"/>
        </w:rPr>
      </w:pPr>
    </w:p>
    <w:p w14:paraId="013DA565">
      <w:pPr>
        <w:pStyle w:val="3"/>
        <w:spacing w:before="101" w:line="226" w:lineRule="auto"/>
        <w:ind w:left="309"/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实施单位名称（盖章）：</w:t>
      </w:r>
    </w:p>
    <w:p w14:paraId="61F06B32">
      <w:pPr>
        <w:spacing w:line="305" w:lineRule="auto"/>
        <w:rPr>
          <w:rFonts w:ascii="Arial"/>
          <w:sz w:val="21"/>
        </w:rPr>
      </w:pPr>
    </w:p>
    <w:p w14:paraId="789F343C">
      <w:pPr>
        <w:spacing w:line="305" w:lineRule="auto"/>
        <w:rPr>
          <w:rFonts w:ascii="Arial"/>
          <w:sz w:val="21"/>
        </w:rPr>
      </w:pPr>
    </w:p>
    <w:p w14:paraId="451F422D">
      <w:pPr>
        <w:spacing w:line="305" w:lineRule="auto"/>
        <w:rPr>
          <w:rFonts w:ascii="Arial"/>
          <w:sz w:val="21"/>
        </w:rPr>
      </w:pPr>
    </w:p>
    <w:p w14:paraId="48BB016C">
      <w:pPr>
        <w:spacing w:line="305" w:lineRule="auto"/>
        <w:rPr>
          <w:rFonts w:ascii="Arial"/>
          <w:sz w:val="21"/>
        </w:rPr>
      </w:pPr>
    </w:p>
    <w:p w14:paraId="137C5996">
      <w:pPr>
        <w:pStyle w:val="3"/>
        <w:spacing w:before="101" w:line="226" w:lineRule="auto"/>
        <w:ind w:left="309"/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主管部门：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</w:rPr>
        <w:t>盱眙县农业农村局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</w:rPr>
        <w:t>盖章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7"/>
          <w:sz w:val="30"/>
          <w:szCs w:val="30"/>
        </w:rPr>
        <w:t xml:space="preserve">  财政部门（盖章）</w:t>
      </w:r>
    </w:p>
    <w:p w14:paraId="0D4C0965">
      <w:pPr>
        <w:spacing w:line="304" w:lineRule="auto"/>
        <w:rPr>
          <w:rFonts w:ascii="Arial"/>
          <w:sz w:val="21"/>
        </w:rPr>
      </w:pPr>
    </w:p>
    <w:p w14:paraId="47C4B863">
      <w:pPr>
        <w:spacing w:line="304" w:lineRule="auto"/>
        <w:rPr>
          <w:rFonts w:ascii="Arial"/>
          <w:sz w:val="21"/>
        </w:rPr>
      </w:pPr>
    </w:p>
    <w:p w14:paraId="78D3E858">
      <w:pPr>
        <w:spacing w:line="304" w:lineRule="auto"/>
        <w:rPr>
          <w:rFonts w:ascii="Arial"/>
          <w:sz w:val="21"/>
        </w:rPr>
      </w:pPr>
    </w:p>
    <w:p w14:paraId="7B9BBAB0">
      <w:pPr>
        <w:spacing w:line="304" w:lineRule="auto"/>
        <w:rPr>
          <w:rFonts w:ascii="Arial"/>
          <w:sz w:val="21"/>
        </w:rPr>
      </w:pPr>
    </w:p>
    <w:p w14:paraId="2681E85A">
      <w:pPr>
        <w:pStyle w:val="3"/>
        <w:spacing w:before="101" w:line="226" w:lineRule="auto"/>
        <w:ind w:left="309"/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7"/>
          <w:sz w:val="32"/>
          <w:szCs w:val="32"/>
        </w:rPr>
        <w:t>填报时间： 年 月 日</w:t>
      </w:r>
    </w:p>
    <w:p w14:paraId="7C5A5832">
      <w:pPr>
        <w:spacing w:line="228" w:lineRule="auto"/>
        <w:sectPr>
          <w:pgSz w:w="11906" w:h="16839"/>
          <w:pgMar w:top="1431" w:right="1785" w:bottom="0" w:left="1681" w:header="0" w:footer="0" w:gutter="0"/>
          <w:cols w:space="720" w:num="1"/>
        </w:sectPr>
      </w:pPr>
    </w:p>
    <w:p w14:paraId="73DE56F0">
      <w:pPr>
        <w:spacing w:before="186" w:line="223" w:lineRule="auto"/>
        <w:ind w:left="82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一、实施范围</w:t>
      </w:r>
    </w:p>
    <w:p w14:paraId="34AF2DBB">
      <w:pPr>
        <w:spacing w:before="1" w:line="223" w:lineRule="auto"/>
        <w:ind w:left="820"/>
        <w:outlineLvl w:val="0"/>
        <w:rPr>
          <w:rFonts w:ascii="黑体" w:hAnsi="黑体" w:eastAsia="黑体" w:cs="黑体"/>
          <w:spacing w:val="6"/>
          <w:sz w:val="31"/>
          <w:szCs w:val="31"/>
        </w:rPr>
      </w:pPr>
    </w:p>
    <w:p w14:paraId="06489CCF">
      <w:pPr>
        <w:spacing w:before="1" w:line="223" w:lineRule="auto"/>
        <w:ind w:left="820"/>
        <w:outlineLvl w:val="0"/>
        <w:rPr>
          <w:rFonts w:ascii="黑体" w:hAnsi="黑体" w:eastAsia="黑体" w:cs="黑体"/>
          <w:spacing w:val="6"/>
          <w:sz w:val="31"/>
          <w:szCs w:val="31"/>
        </w:rPr>
      </w:pPr>
    </w:p>
    <w:p w14:paraId="1EADE162">
      <w:pPr>
        <w:spacing w:before="1" w:line="223" w:lineRule="auto"/>
        <w:ind w:left="820"/>
        <w:outlineLvl w:val="0"/>
        <w:rPr>
          <w:rFonts w:ascii="黑体" w:hAnsi="黑体" w:eastAsia="黑体" w:cs="黑体"/>
          <w:spacing w:val="6"/>
          <w:sz w:val="31"/>
          <w:szCs w:val="31"/>
        </w:rPr>
      </w:pPr>
    </w:p>
    <w:p w14:paraId="4B37241A">
      <w:pPr>
        <w:spacing w:before="1" w:line="223" w:lineRule="auto"/>
        <w:ind w:left="820"/>
        <w:outlineLvl w:val="0"/>
        <w:rPr>
          <w:rFonts w:ascii="黑体" w:hAnsi="黑体" w:eastAsia="黑体" w:cs="黑体"/>
          <w:spacing w:val="6"/>
          <w:sz w:val="31"/>
          <w:szCs w:val="31"/>
        </w:rPr>
      </w:pPr>
    </w:p>
    <w:p w14:paraId="552D625A">
      <w:pPr>
        <w:spacing w:before="186" w:line="223" w:lineRule="auto"/>
        <w:ind w:left="821"/>
        <w:outlineLvl w:val="0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二、</w:t>
      </w:r>
      <w:r>
        <w:rPr>
          <w:rFonts w:ascii="黑体" w:hAnsi="黑体" w:eastAsia="黑体" w:cs="黑体"/>
          <w:spacing w:val="6"/>
          <w:sz w:val="32"/>
          <w:szCs w:val="32"/>
        </w:rPr>
        <w:t>实施内容</w:t>
      </w:r>
    </w:p>
    <w:p w14:paraId="74026F9E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 w14:paraId="5C5CCF62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 w14:paraId="5298898F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 w14:paraId="1CBFA404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</w:p>
    <w:p w14:paraId="19640FC8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三、经费预算</w:t>
      </w:r>
    </w:p>
    <w:p w14:paraId="64F860D9">
      <w:pPr>
        <w:pStyle w:val="3"/>
        <w:spacing w:before="185" w:line="333" w:lineRule="auto"/>
        <w:ind w:left="477" w:right="453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>（一）资金来源。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项目总投资（入）资金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u w:val="single" w:color="auto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2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万元，其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中：市级财政补助资金</w:t>
      </w:r>
      <w:r>
        <w:rPr>
          <w:rFonts w:hint="eastAsia" w:ascii="方正仿宋_GBK" w:hAnsi="方正仿宋_GBK" w:eastAsia="方正仿宋_GBK" w:cs="方正仿宋_GBK"/>
          <w:spacing w:val="-15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u w:val="single" w:color="auto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1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万元，县财政配套资金</w:t>
      </w:r>
      <w:r>
        <w:rPr>
          <w:rFonts w:hint="eastAsia" w:ascii="方正仿宋_GBK" w:hAnsi="方正仿宋_GBK" w:eastAsia="方正仿宋_GBK" w:cs="方正仿宋_GBK"/>
          <w:spacing w:val="-15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u w:val="single" w:color="auto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  <w:u w:val="single" w:color="auto"/>
        </w:rPr>
        <w:t xml:space="preserve">0  </w:t>
      </w:r>
      <w:r>
        <w:rPr>
          <w:rFonts w:hint="eastAsia" w:ascii="方正仿宋_GBK" w:hAnsi="方正仿宋_GBK" w:eastAsia="方正仿宋_GBK" w:cs="方正仿宋_GBK"/>
          <w:spacing w:val="-1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万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元，实施单位自筹资金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  <w:u w:val="single" w:color="auto"/>
        </w:rPr>
        <w:t xml:space="preserve">  0  </w:t>
      </w:r>
      <w:r>
        <w:rPr>
          <w:rFonts w:hint="eastAsia" w:ascii="方正仿宋_GBK" w:hAnsi="方正仿宋_GBK" w:eastAsia="方正仿宋_GBK" w:cs="方正仿宋_GBK"/>
          <w:spacing w:val="-1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万元。</w:t>
      </w:r>
    </w:p>
    <w:p w14:paraId="596D8167">
      <w:pPr>
        <w:pStyle w:val="3"/>
        <w:spacing w:before="2" w:line="224" w:lineRule="auto"/>
        <w:ind w:left="7757" w:leftChars="532" w:hanging="6640" w:hangingChars="2000"/>
        <w:rPr>
          <w:rFonts w:ascii="等线" w:hAnsi="等线" w:eastAsia="等线" w:cs="等线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</w:rPr>
        <w:t xml:space="preserve">（二）明细预算。 </w:t>
      </w:r>
      <w:r>
        <w:rPr>
          <w:spacing w:val="6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单位：万元</w:t>
      </w:r>
    </w:p>
    <w:p w14:paraId="18EB2175">
      <w:pPr>
        <w:spacing w:line="61" w:lineRule="auto"/>
        <w:rPr>
          <w:rFonts w:ascii="Arial"/>
          <w:sz w:val="2"/>
        </w:rPr>
      </w:pPr>
    </w:p>
    <w:tbl>
      <w:tblPr>
        <w:tblStyle w:val="9"/>
        <w:tblW w:w="95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8"/>
        <w:gridCol w:w="937"/>
        <w:gridCol w:w="1484"/>
        <w:gridCol w:w="1329"/>
        <w:gridCol w:w="1347"/>
      </w:tblGrid>
      <w:tr w14:paraId="5487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418" w:type="dxa"/>
            <w:vMerge w:val="restart"/>
            <w:tcBorders>
              <w:bottom w:val="nil"/>
            </w:tcBorders>
            <w:vAlign w:val="top"/>
          </w:tcPr>
          <w:p w14:paraId="2E5858C0">
            <w:pPr>
              <w:spacing w:line="416" w:lineRule="auto"/>
              <w:rPr>
                <w:rFonts w:ascii="Arial"/>
                <w:sz w:val="21"/>
              </w:rPr>
            </w:pPr>
          </w:p>
          <w:p w14:paraId="54C1E739">
            <w:pPr>
              <w:spacing w:before="78" w:line="222" w:lineRule="auto"/>
              <w:ind w:left="1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实施内容</w:t>
            </w:r>
          </w:p>
        </w:tc>
        <w:tc>
          <w:tcPr>
            <w:tcW w:w="5097" w:type="dxa"/>
            <w:gridSpan w:val="4"/>
            <w:vAlign w:val="top"/>
          </w:tcPr>
          <w:p w14:paraId="4F3960D4">
            <w:pPr>
              <w:spacing w:before="150" w:line="222" w:lineRule="auto"/>
              <w:ind w:left="20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资金来源</w:t>
            </w:r>
          </w:p>
        </w:tc>
      </w:tr>
      <w:tr w14:paraId="63EB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418" w:type="dxa"/>
            <w:vMerge w:val="continue"/>
            <w:tcBorders>
              <w:top w:val="nil"/>
            </w:tcBorders>
            <w:vAlign w:val="top"/>
          </w:tcPr>
          <w:p w14:paraId="779F5CDF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C98CBF3">
            <w:pPr>
              <w:spacing w:before="220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计</w:t>
            </w:r>
          </w:p>
        </w:tc>
        <w:tc>
          <w:tcPr>
            <w:tcW w:w="1484" w:type="dxa"/>
            <w:vAlign w:val="top"/>
          </w:tcPr>
          <w:p w14:paraId="3E789CBA">
            <w:pPr>
              <w:spacing w:before="64" w:line="222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市级财政</w:t>
            </w:r>
          </w:p>
          <w:p w14:paraId="57400E97">
            <w:pPr>
              <w:spacing w:before="22" w:line="222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补助资金</w:t>
            </w:r>
          </w:p>
        </w:tc>
        <w:tc>
          <w:tcPr>
            <w:tcW w:w="1329" w:type="dxa"/>
            <w:vAlign w:val="top"/>
          </w:tcPr>
          <w:p w14:paraId="620457FE">
            <w:pPr>
              <w:spacing w:before="64" w:line="223" w:lineRule="auto"/>
              <w:ind w:lef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县区财政</w:t>
            </w:r>
          </w:p>
          <w:p w14:paraId="5C78309A">
            <w:pPr>
              <w:spacing w:before="21" w:line="224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配套资金</w:t>
            </w:r>
          </w:p>
        </w:tc>
        <w:tc>
          <w:tcPr>
            <w:tcW w:w="1347" w:type="dxa"/>
            <w:vAlign w:val="top"/>
          </w:tcPr>
          <w:p w14:paraId="52959B30">
            <w:pPr>
              <w:spacing w:before="64" w:line="221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实施单位</w:t>
            </w:r>
          </w:p>
          <w:p w14:paraId="6789078B">
            <w:pPr>
              <w:spacing w:before="24" w:line="224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自筹资金</w:t>
            </w:r>
          </w:p>
        </w:tc>
      </w:tr>
      <w:tr w14:paraId="08473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418" w:type="dxa"/>
            <w:vAlign w:val="top"/>
          </w:tcPr>
          <w:p w14:paraId="159D27CD">
            <w:pPr>
              <w:spacing w:before="164" w:line="269" w:lineRule="exact"/>
              <w:ind w:left="914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937" w:type="dxa"/>
            <w:vAlign w:val="top"/>
          </w:tcPr>
          <w:p w14:paraId="75729347">
            <w:pPr>
              <w:spacing w:before="147" w:line="220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vAlign w:val="top"/>
          </w:tcPr>
          <w:p w14:paraId="67C3A731">
            <w:pPr>
              <w:spacing w:before="147" w:line="220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 w14:paraId="14A5C6F7">
            <w:pPr>
              <w:spacing w:before="164" w:line="269" w:lineRule="exact"/>
              <w:ind w:left="620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1347" w:type="dxa"/>
            <w:vAlign w:val="top"/>
          </w:tcPr>
          <w:p w14:paraId="6CE8847D">
            <w:pPr>
              <w:spacing w:before="164" w:line="269" w:lineRule="exact"/>
              <w:ind w:left="628"/>
              <w:rPr>
                <w:rFonts w:ascii="等线" w:hAnsi="等线" w:eastAsia="等线" w:cs="等线"/>
                <w:sz w:val="19"/>
                <w:szCs w:val="19"/>
              </w:rPr>
            </w:pPr>
          </w:p>
        </w:tc>
      </w:tr>
      <w:tr w14:paraId="3377F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418" w:type="dxa"/>
            <w:vAlign w:val="top"/>
          </w:tcPr>
          <w:p w14:paraId="79B3B0BD">
            <w:pPr>
              <w:spacing w:before="196" w:line="219" w:lineRule="auto"/>
              <w:ind w:left="1122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937" w:type="dxa"/>
            <w:vAlign w:val="top"/>
          </w:tcPr>
          <w:p w14:paraId="632CB0B7">
            <w:pPr>
              <w:spacing w:before="149" w:line="219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vAlign w:val="top"/>
          </w:tcPr>
          <w:p w14:paraId="69EC128B">
            <w:pPr>
              <w:spacing w:before="149" w:line="219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 w14:paraId="75394F9C">
            <w:pPr>
              <w:spacing w:before="166" w:line="267" w:lineRule="exact"/>
              <w:ind w:left="620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1347" w:type="dxa"/>
            <w:vAlign w:val="top"/>
          </w:tcPr>
          <w:p w14:paraId="0D2BAD03">
            <w:pPr>
              <w:spacing w:before="166" w:line="267" w:lineRule="exact"/>
              <w:ind w:left="628"/>
              <w:rPr>
                <w:rFonts w:ascii="等线" w:hAnsi="等线" w:eastAsia="等线" w:cs="等线"/>
                <w:sz w:val="19"/>
                <w:szCs w:val="19"/>
              </w:rPr>
            </w:pPr>
          </w:p>
        </w:tc>
      </w:tr>
      <w:tr w14:paraId="46CA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418" w:type="dxa"/>
            <w:vAlign w:val="top"/>
          </w:tcPr>
          <w:p w14:paraId="3992F319">
            <w:pPr>
              <w:spacing w:before="195" w:line="219" w:lineRule="auto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937" w:type="dxa"/>
            <w:vAlign w:val="top"/>
          </w:tcPr>
          <w:p w14:paraId="54607E7C">
            <w:pPr>
              <w:spacing w:before="149" w:line="219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vAlign w:val="top"/>
          </w:tcPr>
          <w:p w14:paraId="32447B88">
            <w:pPr>
              <w:spacing w:before="149" w:line="219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 w14:paraId="5D706CD0">
            <w:pPr>
              <w:spacing w:before="166" w:line="267" w:lineRule="exact"/>
              <w:ind w:left="620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1347" w:type="dxa"/>
            <w:vAlign w:val="top"/>
          </w:tcPr>
          <w:p w14:paraId="35DCC1D3">
            <w:pPr>
              <w:spacing w:before="166" w:line="267" w:lineRule="exact"/>
              <w:ind w:left="628"/>
              <w:rPr>
                <w:rFonts w:ascii="等线" w:hAnsi="等线" w:eastAsia="等线" w:cs="等线"/>
                <w:sz w:val="19"/>
                <w:szCs w:val="19"/>
              </w:rPr>
            </w:pPr>
          </w:p>
        </w:tc>
      </w:tr>
      <w:tr w14:paraId="2806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418" w:type="dxa"/>
            <w:vAlign w:val="top"/>
          </w:tcPr>
          <w:p w14:paraId="6C68AA77">
            <w:pPr>
              <w:spacing w:before="198" w:line="219" w:lineRule="auto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937" w:type="dxa"/>
            <w:vAlign w:val="top"/>
          </w:tcPr>
          <w:p w14:paraId="75F2D609">
            <w:pPr>
              <w:spacing w:before="151" w:line="218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vAlign w:val="top"/>
          </w:tcPr>
          <w:p w14:paraId="0D14BCE8">
            <w:pPr>
              <w:spacing w:before="151" w:line="218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 w14:paraId="110830A7">
            <w:pPr>
              <w:spacing w:before="168" w:line="267" w:lineRule="exact"/>
              <w:ind w:left="620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1347" w:type="dxa"/>
            <w:vAlign w:val="top"/>
          </w:tcPr>
          <w:p w14:paraId="1933B274">
            <w:pPr>
              <w:spacing w:before="168" w:line="267" w:lineRule="exact"/>
              <w:ind w:left="628"/>
              <w:rPr>
                <w:rFonts w:ascii="等线" w:hAnsi="等线" w:eastAsia="等线" w:cs="等线"/>
                <w:sz w:val="19"/>
                <w:szCs w:val="19"/>
              </w:rPr>
            </w:pPr>
          </w:p>
        </w:tc>
      </w:tr>
      <w:tr w14:paraId="0F8A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418" w:type="dxa"/>
            <w:vAlign w:val="top"/>
          </w:tcPr>
          <w:p w14:paraId="032E86FB">
            <w:pPr>
              <w:spacing w:before="198" w:line="219" w:lineRule="auto"/>
              <w:ind w:left="822"/>
              <w:rPr>
                <w:rFonts w:hint="eastAsia" w:ascii="等线" w:hAnsi="等线" w:eastAsia="等线" w:cs="等线"/>
                <w:sz w:val="19"/>
                <w:szCs w:val="19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937" w:type="dxa"/>
            <w:vAlign w:val="top"/>
          </w:tcPr>
          <w:p w14:paraId="6F199E82">
            <w:pPr>
              <w:spacing w:before="152" w:line="219" w:lineRule="auto"/>
              <w:ind w:left="417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vAlign w:val="top"/>
          </w:tcPr>
          <w:p w14:paraId="13A303CA">
            <w:pPr>
              <w:spacing w:before="152" w:line="219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vAlign w:val="top"/>
          </w:tcPr>
          <w:p w14:paraId="34347C81">
            <w:pPr>
              <w:spacing w:before="168" w:line="268" w:lineRule="exact"/>
              <w:ind w:left="620"/>
              <w:rPr>
                <w:rFonts w:ascii="等线" w:hAnsi="等线" w:eastAsia="等线" w:cs="等线"/>
                <w:sz w:val="19"/>
                <w:szCs w:val="19"/>
              </w:rPr>
            </w:pPr>
          </w:p>
        </w:tc>
        <w:tc>
          <w:tcPr>
            <w:tcW w:w="1347" w:type="dxa"/>
            <w:vAlign w:val="top"/>
          </w:tcPr>
          <w:p w14:paraId="7F2F595D">
            <w:pPr>
              <w:spacing w:before="168" w:line="268" w:lineRule="exact"/>
              <w:ind w:left="628"/>
              <w:rPr>
                <w:rFonts w:ascii="等线" w:hAnsi="等线" w:eastAsia="等线" w:cs="等线"/>
                <w:sz w:val="19"/>
                <w:szCs w:val="19"/>
              </w:rPr>
            </w:pPr>
          </w:p>
        </w:tc>
      </w:tr>
    </w:tbl>
    <w:p w14:paraId="3831E46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93" w:bottom="0" w:left="1192" w:header="0" w:footer="0" w:gutter="0"/>
          <w:cols w:space="720" w:num="1"/>
        </w:sectPr>
      </w:pPr>
    </w:p>
    <w:p w14:paraId="62D771F8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四、实施进度</w:t>
      </w:r>
    </w:p>
    <w:p w14:paraId="43AFD19A">
      <w:pPr>
        <w:pStyle w:val="3"/>
        <w:spacing w:before="186" w:line="333" w:lineRule="auto"/>
        <w:ind w:left="466" w:right="453" w:firstLine="64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本项目实施期限为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年，时间自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  <w:u w:val="single" w:color="auto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47"/>
          <w:sz w:val="32"/>
          <w:szCs w:val="32"/>
          <w:u w:val="single" w:color="auto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  <w:u w:val="single" w:color="auto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月起至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69"/>
          <w:sz w:val="32"/>
          <w:szCs w:val="32"/>
          <w:u w:val="single" w:color="auto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月止。</w:t>
      </w:r>
    </w:p>
    <w:p w14:paraId="6077CA72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五、绩效目标</w:t>
      </w:r>
    </w:p>
    <w:p w14:paraId="037F87D9">
      <w:pPr>
        <w:spacing w:line="114" w:lineRule="auto"/>
        <w:rPr>
          <w:rFonts w:ascii="Arial"/>
          <w:sz w:val="2"/>
        </w:rPr>
      </w:pPr>
    </w:p>
    <w:tbl>
      <w:tblPr>
        <w:tblStyle w:val="9"/>
        <w:tblW w:w="8617" w:type="dxa"/>
        <w:tblInd w:w="4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2941"/>
        <w:gridCol w:w="1757"/>
        <w:gridCol w:w="2922"/>
      </w:tblGrid>
      <w:tr w14:paraId="0FB62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Align w:val="top"/>
          </w:tcPr>
          <w:p w14:paraId="6642F7D9">
            <w:pPr>
              <w:spacing w:before="193" w:line="210" w:lineRule="auto"/>
              <w:ind w:left="20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序</w:t>
            </w: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等线" w:hAnsi="等线" w:eastAsia="等线" w:cs="等线"/>
                <w:spacing w:val="-5"/>
                <w:sz w:val="24"/>
                <w:szCs w:val="24"/>
              </w:rPr>
              <w:t>号</w:t>
            </w:r>
          </w:p>
        </w:tc>
        <w:tc>
          <w:tcPr>
            <w:tcW w:w="2941" w:type="dxa"/>
            <w:vAlign w:val="top"/>
          </w:tcPr>
          <w:p w14:paraId="3C2BBBE2">
            <w:pPr>
              <w:spacing w:before="156" w:line="343" w:lineRule="exact"/>
              <w:ind w:left="75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绩效目标类型</w:t>
            </w:r>
          </w:p>
        </w:tc>
        <w:tc>
          <w:tcPr>
            <w:tcW w:w="1757" w:type="dxa"/>
            <w:vAlign w:val="top"/>
          </w:tcPr>
          <w:p w14:paraId="30053CD2">
            <w:pPr>
              <w:spacing w:before="156" w:line="344" w:lineRule="exact"/>
              <w:ind w:left="167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4"/>
                <w:szCs w:val="24"/>
              </w:rPr>
              <w:t>绩效目标名称</w:t>
            </w:r>
          </w:p>
        </w:tc>
        <w:tc>
          <w:tcPr>
            <w:tcW w:w="2922" w:type="dxa"/>
            <w:vAlign w:val="top"/>
          </w:tcPr>
          <w:p w14:paraId="42A3C857">
            <w:pPr>
              <w:spacing w:before="194" w:line="209" w:lineRule="auto"/>
              <w:ind w:left="1146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7"/>
                <w:sz w:val="24"/>
                <w:szCs w:val="24"/>
              </w:rPr>
              <w:t>目标值</w:t>
            </w:r>
          </w:p>
        </w:tc>
      </w:tr>
      <w:tr w14:paraId="7BB0A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Align w:val="top"/>
          </w:tcPr>
          <w:p w14:paraId="6CA5C80D">
            <w:pPr>
              <w:spacing w:before="156" w:line="373" w:lineRule="exact"/>
              <w:ind w:left="45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41" w:type="dxa"/>
            <w:vAlign w:val="top"/>
          </w:tcPr>
          <w:p w14:paraId="3A478279">
            <w:pPr>
              <w:spacing w:before="193" w:line="210" w:lineRule="auto"/>
              <w:ind w:left="998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57" w:type="dxa"/>
            <w:vAlign w:val="top"/>
          </w:tcPr>
          <w:p w14:paraId="355D7892">
            <w:pPr>
              <w:spacing w:before="156" w:line="343" w:lineRule="exact"/>
              <w:ind w:left="291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22" w:type="dxa"/>
            <w:vAlign w:val="top"/>
          </w:tcPr>
          <w:p w14:paraId="07ED1210">
            <w:pPr>
              <w:spacing w:before="156" w:line="370" w:lineRule="exact"/>
              <w:ind w:left="1225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79BB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Align w:val="top"/>
          </w:tcPr>
          <w:p w14:paraId="4A94BB9B">
            <w:pPr>
              <w:spacing w:before="156" w:line="373" w:lineRule="exact"/>
              <w:ind w:left="45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41" w:type="dxa"/>
            <w:vAlign w:val="top"/>
          </w:tcPr>
          <w:p w14:paraId="4D7C91B2">
            <w:pPr>
              <w:spacing w:before="193" w:line="210" w:lineRule="auto"/>
              <w:ind w:left="998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57" w:type="dxa"/>
            <w:vAlign w:val="top"/>
          </w:tcPr>
          <w:p w14:paraId="58E3FE39">
            <w:pPr>
              <w:spacing w:before="156" w:line="343" w:lineRule="exact"/>
              <w:ind w:left="291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22" w:type="dxa"/>
            <w:vAlign w:val="top"/>
          </w:tcPr>
          <w:p w14:paraId="70FE5A42">
            <w:pPr>
              <w:spacing w:before="156" w:line="370" w:lineRule="exact"/>
              <w:ind w:left="1225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3E9D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Align w:val="top"/>
          </w:tcPr>
          <w:p w14:paraId="4B935120">
            <w:pPr>
              <w:spacing w:before="156" w:line="373" w:lineRule="exact"/>
              <w:ind w:left="45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41" w:type="dxa"/>
            <w:vAlign w:val="top"/>
          </w:tcPr>
          <w:p w14:paraId="7FCB8B96">
            <w:pPr>
              <w:spacing w:before="193" w:line="210" w:lineRule="auto"/>
              <w:ind w:left="998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57" w:type="dxa"/>
            <w:vAlign w:val="top"/>
          </w:tcPr>
          <w:p w14:paraId="530EB092">
            <w:pPr>
              <w:spacing w:before="156" w:line="343" w:lineRule="exact"/>
              <w:ind w:left="291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22" w:type="dxa"/>
            <w:vAlign w:val="top"/>
          </w:tcPr>
          <w:p w14:paraId="6AAC052D">
            <w:pPr>
              <w:spacing w:before="156" w:line="370" w:lineRule="exact"/>
              <w:ind w:left="1225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 w14:paraId="15D0D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7" w:type="dxa"/>
            <w:vAlign w:val="top"/>
          </w:tcPr>
          <w:p w14:paraId="36E49811">
            <w:pPr>
              <w:spacing w:before="156" w:line="373" w:lineRule="exact"/>
              <w:ind w:left="450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41" w:type="dxa"/>
            <w:vAlign w:val="top"/>
          </w:tcPr>
          <w:p w14:paraId="67063D77">
            <w:pPr>
              <w:spacing w:before="193" w:line="210" w:lineRule="auto"/>
              <w:ind w:left="998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757" w:type="dxa"/>
            <w:vAlign w:val="top"/>
          </w:tcPr>
          <w:p w14:paraId="6B6137B8">
            <w:pPr>
              <w:spacing w:before="156" w:line="343" w:lineRule="exact"/>
              <w:ind w:left="291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2922" w:type="dxa"/>
            <w:vAlign w:val="top"/>
          </w:tcPr>
          <w:p w14:paraId="18C53C62">
            <w:pPr>
              <w:spacing w:before="156" w:line="370" w:lineRule="exact"/>
              <w:ind w:left="1225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</w:tbl>
    <w:p w14:paraId="1342950F">
      <w:pPr>
        <w:spacing w:before="186" w:line="223" w:lineRule="auto"/>
        <w:ind w:left="821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六、组织管理</w:t>
      </w:r>
    </w:p>
    <w:p w14:paraId="5E976A3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）项目组成员</w:t>
      </w:r>
    </w:p>
    <w:p w14:paraId="312041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组  长：</w:t>
      </w:r>
    </w:p>
    <w:p w14:paraId="00D9E5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成  员：</w:t>
      </w:r>
    </w:p>
    <w:p w14:paraId="7F1777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）管理责任人</w:t>
      </w:r>
    </w:p>
    <w:p w14:paraId="1C79F8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加强项目的规范化管理，强化资金管理和绩效目标管理，充分发挥项目资金的作用。</w:t>
      </w:r>
    </w:p>
    <w:p w14:paraId="0C8C74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管理责任人：</w:t>
      </w:r>
    </w:p>
    <w:p w14:paraId="2573F987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left"/>
        <w:textAlignment w:val="baseline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6CA8B52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C7E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4826000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3498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9rCvnXAAAACwEAAA8AAAAAAAAAAQAgAAAAIgAAAGRycy9kb3du&#10;cmV2LnhtbFBLAQIUABQAAAAIAIdO4kD0CSeXxwEAAJk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3498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692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5836"/>
    <w:rsid w:val="3AD8429B"/>
    <w:rsid w:val="42C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54"/>
      <w:szCs w:val="54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2026-05-09T06:14:00Z</dcterms:created>
  <dc:creator>蓝精灵</dc:creator>
  <cp:lastModifiedBy>蓝精灵</cp:lastModifiedBy>
  <dcterms:modified xsi:type="dcterms:W3CDTF">2026-05-09T06:15:22Z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3BCF9A4320C745D8A1DE7D9B10156050_13</vt:lpwstr>
  </property>
  <property fmtid="{D5CDD505-2E9C-101B-9397-08002B2CF9AE}" pid="4" name="KSOTemplateDocerSaveRecord">
    <vt:lpwstr>eyJoZGlkIjoiZDI3ZjI4YjQ4ODQ5ODNhNTk1NjZjNWIzYzZiNmVkZGYiLCJ1c2VySWQiOiI1Mzg5NzMxMzAifQ==</vt:lpwstr>
  </property>
</Properties>
</file>