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E65DD" w14:textId="77777777" w:rsidR="0099712E" w:rsidRDefault="006008BD">
      <w:pPr>
        <w:autoSpaceDN/>
        <w:adjustRightInd w:val="0"/>
        <w:spacing w:line="570" w:lineRule="exact"/>
        <w:ind w:firstLine="0"/>
        <w:rPr>
          <w:rFonts w:ascii="方正黑体_GBK" w:eastAsia="方正黑体_GBK"/>
          <w:kern w:val="2"/>
          <w:szCs w:val="32"/>
        </w:rPr>
      </w:pPr>
      <w:r>
        <w:rPr>
          <w:rFonts w:ascii="方正黑体_GBK" w:eastAsia="方正黑体_GBK" w:hint="eastAsia"/>
          <w:kern w:val="2"/>
          <w:szCs w:val="32"/>
          <w:lang w:bidi="ar"/>
        </w:rPr>
        <w:t>附件</w:t>
      </w:r>
    </w:p>
    <w:p w14:paraId="0876CBE5" w14:textId="48675278" w:rsidR="0099712E" w:rsidRDefault="006008BD" w:rsidP="00ED4E14">
      <w:pPr>
        <w:autoSpaceDN/>
        <w:adjustRightInd w:val="0"/>
        <w:spacing w:after="40" w:line="570" w:lineRule="exact"/>
        <w:ind w:firstLine="0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  <w:lang w:bidi="ar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kern w:val="2"/>
          <w:sz w:val="44"/>
          <w:szCs w:val="44"/>
          <w:lang w:bidi="ar"/>
        </w:rPr>
        <w:t>其他建设工程分类管理目录清单</w:t>
      </w:r>
    </w:p>
    <w:bookmarkEnd w:id="0"/>
    <w:p w14:paraId="5078C64A" w14:textId="77777777" w:rsidR="0099712E" w:rsidRDefault="0099712E" w:rsidP="00ED4E14">
      <w:pPr>
        <w:autoSpaceDN/>
        <w:adjustRightInd w:val="0"/>
        <w:spacing w:after="40" w:line="570" w:lineRule="exact"/>
        <w:ind w:firstLine="0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  <w:lang w:bidi="ar"/>
        </w:rPr>
      </w:pPr>
    </w:p>
    <w:tbl>
      <w:tblPr>
        <w:tblW w:w="5631" w:type="pct"/>
        <w:jc w:val="center"/>
        <w:tblLayout w:type="fixed"/>
        <w:tblLook w:val="04A0" w:firstRow="1" w:lastRow="0" w:firstColumn="1" w:lastColumn="0" w:noHBand="0" w:noVBand="1"/>
      </w:tblPr>
      <w:tblGrid>
        <w:gridCol w:w="1876"/>
        <w:gridCol w:w="1213"/>
        <w:gridCol w:w="5826"/>
        <w:gridCol w:w="4849"/>
        <w:gridCol w:w="1164"/>
      </w:tblGrid>
      <w:tr w:rsidR="0099712E" w14:paraId="5C0FD430" w14:textId="77777777">
        <w:trPr>
          <w:trHeight w:val="23"/>
          <w:jc w:val="center"/>
        </w:trPr>
        <w:tc>
          <w:tcPr>
            <w:tcW w:w="6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BE444" w14:textId="77777777" w:rsidR="0099712E" w:rsidRDefault="006008BD">
            <w:pPr>
              <w:widowControl/>
              <w:autoSpaceDN/>
              <w:adjustRightInd w:val="0"/>
              <w:spacing w:line="320" w:lineRule="exact"/>
              <w:ind w:firstLine="0"/>
              <w:jc w:val="center"/>
              <w:textAlignment w:val="center"/>
              <w:rPr>
                <w:rFonts w:eastAsia="方正黑体_GBK"/>
                <w:color w:val="000000"/>
                <w:kern w:val="2"/>
                <w:sz w:val="28"/>
                <w:szCs w:val="28"/>
              </w:rPr>
            </w:pPr>
            <w:r>
              <w:rPr>
                <w:rStyle w:val="20"/>
                <w:rFonts w:hint="default"/>
                <w:kern w:val="2"/>
                <w:lang w:bidi="ar"/>
              </w:rPr>
              <w:t>类型</w:t>
            </w:r>
          </w:p>
        </w:tc>
        <w:tc>
          <w:tcPr>
            <w:tcW w:w="398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0E750" w14:textId="77777777" w:rsidR="0099712E" w:rsidRDefault="006008BD">
            <w:pPr>
              <w:widowControl/>
              <w:autoSpaceDN/>
              <w:adjustRightInd w:val="0"/>
              <w:spacing w:line="320" w:lineRule="exact"/>
              <w:ind w:firstLine="0"/>
              <w:jc w:val="center"/>
              <w:textAlignment w:val="center"/>
              <w:rPr>
                <w:rFonts w:eastAsia="方正黑体_GBK"/>
                <w:color w:val="000000"/>
                <w:kern w:val="2"/>
                <w:sz w:val="28"/>
                <w:szCs w:val="28"/>
              </w:rPr>
            </w:pPr>
            <w:r>
              <w:rPr>
                <w:rStyle w:val="20"/>
                <w:rFonts w:hint="default"/>
                <w:kern w:val="2"/>
                <w:lang w:bidi="ar"/>
              </w:rPr>
              <w:t>划分标准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69D09" w14:textId="77777777" w:rsidR="0099712E" w:rsidRDefault="006008BD">
            <w:pPr>
              <w:widowControl/>
              <w:autoSpaceDN/>
              <w:adjustRightInd w:val="0"/>
              <w:spacing w:line="320" w:lineRule="exact"/>
              <w:ind w:firstLine="0"/>
              <w:jc w:val="center"/>
              <w:textAlignment w:val="center"/>
              <w:rPr>
                <w:rStyle w:val="20"/>
                <w:rFonts w:hint="default"/>
                <w:kern w:val="2"/>
                <w:lang w:bidi="ar"/>
              </w:rPr>
            </w:pPr>
            <w:r>
              <w:rPr>
                <w:rStyle w:val="20"/>
                <w:rFonts w:hint="default"/>
                <w:kern w:val="2"/>
                <w:lang w:bidi="ar"/>
              </w:rPr>
              <w:t>抽查</w:t>
            </w:r>
          </w:p>
          <w:p w14:paraId="24834C38" w14:textId="77777777" w:rsidR="0099712E" w:rsidRDefault="006008BD">
            <w:pPr>
              <w:widowControl/>
              <w:autoSpaceDN/>
              <w:adjustRightInd w:val="0"/>
              <w:spacing w:line="320" w:lineRule="exact"/>
              <w:ind w:firstLine="0"/>
              <w:jc w:val="center"/>
              <w:textAlignment w:val="center"/>
              <w:rPr>
                <w:rFonts w:eastAsia="方正黑体_GBK"/>
                <w:color w:val="000000"/>
                <w:kern w:val="2"/>
                <w:sz w:val="28"/>
                <w:szCs w:val="28"/>
              </w:rPr>
            </w:pPr>
            <w:r>
              <w:rPr>
                <w:rStyle w:val="20"/>
                <w:rFonts w:hint="default"/>
                <w:kern w:val="2"/>
                <w:lang w:bidi="ar"/>
              </w:rPr>
              <w:t>比例</w:t>
            </w:r>
          </w:p>
        </w:tc>
      </w:tr>
      <w:tr w:rsidR="0099712E" w14:paraId="62947A7A" w14:textId="77777777">
        <w:trPr>
          <w:trHeight w:val="23"/>
          <w:jc w:val="center"/>
        </w:trPr>
        <w:tc>
          <w:tcPr>
            <w:tcW w:w="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C1917" w14:textId="77777777" w:rsidR="0099712E" w:rsidRDefault="0099712E">
            <w:pPr>
              <w:rPr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B7787" w14:textId="77777777" w:rsidR="0099712E" w:rsidRDefault="006008BD">
            <w:pPr>
              <w:widowControl/>
              <w:autoSpaceDN/>
              <w:adjustRightInd w:val="0"/>
              <w:spacing w:line="320" w:lineRule="exact"/>
              <w:ind w:firstLine="0"/>
              <w:jc w:val="center"/>
              <w:textAlignment w:val="center"/>
              <w:rPr>
                <w:rFonts w:eastAsia="方正黑体_GBK"/>
                <w:color w:val="000000"/>
                <w:kern w:val="2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9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5264D" w14:textId="77777777" w:rsidR="0099712E" w:rsidRDefault="006008BD">
            <w:pPr>
              <w:widowControl/>
              <w:autoSpaceDN/>
              <w:adjustRightInd w:val="0"/>
              <w:spacing w:line="320" w:lineRule="exact"/>
              <w:ind w:firstLine="0"/>
              <w:jc w:val="center"/>
              <w:textAlignment w:val="center"/>
              <w:rPr>
                <w:rFonts w:eastAsia="方正黑体_GBK"/>
                <w:color w:val="000000"/>
                <w:kern w:val="2"/>
                <w:sz w:val="28"/>
                <w:szCs w:val="28"/>
              </w:rPr>
            </w:pPr>
            <w:r>
              <w:rPr>
                <w:rStyle w:val="20"/>
                <w:rFonts w:hint="default"/>
                <w:kern w:val="2"/>
                <w:lang w:bidi="ar"/>
              </w:rPr>
              <w:t>使用功能（情形）</w:t>
            </w:r>
          </w:p>
        </w:tc>
        <w:tc>
          <w:tcPr>
            <w:tcW w:w="16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B0A8C" w14:textId="77777777" w:rsidR="0099712E" w:rsidRDefault="006008BD">
            <w:pPr>
              <w:widowControl/>
              <w:autoSpaceDN/>
              <w:adjustRightInd w:val="0"/>
              <w:spacing w:line="320" w:lineRule="exact"/>
              <w:ind w:firstLine="0"/>
              <w:jc w:val="center"/>
              <w:textAlignment w:val="center"/>
              <w:rPr>
                <w:rFonts w:eastAsia="方正黑体_GBK"/>
                <w:color w:val="000000"/>
                <w:kern w:val="2"/>
                <w:sz w:val="28"/>
                <w:szCs w:val="28"/>
              </w:rPr>
            </w:pPr>
            <w:r>
              <w:rPr>
                <w:rStyle w:val="20"/>
                <w:rFonts w:hint="default"/>
                <w:kern w:val="2"/>
                <w:lang w:bidi="ar"/>
              </w:rPr>
              <w:t>工程规模（条件）</w:t>
            </w:r>
          </w:p>
        </w:tc>
        <w:tc>
          <w:tcPr>
            <w:tcW w:w="390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08E00" w14:textId="77777777" w:rsidR="0099712E" w:rsidRDefault="0099712E">
            <w:pPr>
              <w:rPr>
                <w:sz w:val="20"/>
              </w:rPr>
            </w:pPr>
          </w:p>
        </w:tc>
      </w:tr>
      <w:tr w:rsidR="0099712E" w14:paraId="1EB28A61" w14:textId="77777777">
        <w:trPr>
          <w:trHeight w:val="23"/>
          <w:jc w:val="center"/>
        </w:trPr>
        <w:tc>
          <w:tcPr>
            <w:tcW w:w="62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B8A69" w14:textId="77777777" w:rsidR="0099712E" w:rsidRDefault="006008BD">
            <w:pPr>
              <w:widowControl/>
              <w:autoSpaceDN/>
              <w:adjustRightInd w:val="0"/>
              <w:spacing w:line="320" w:lineRule="exact"/>
              <w:ind w:firstLine="0"/>
              <w:jc w:val="center"/>
              <w:textAlignment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Style w:val="19"/>
                <w:rFonts w:hint="default"/>
                <w:kern w:val="2"/>
                <w:lang w:bidi="ar"/>
              </w:rPr>
              <w:t>重点项目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9D429" w14:textId="77777777" w:rsidR="0099712E" w:rsidRDefault="006008BD">
            <w:pPr>
              <w:widowControl/>
              <w:autoSpaceDN/>
              <w:adjustRightInd w:val="0"/>
              <w:spacing w:line="320" w:lineRule="exact"/>
              <w:ind w:firstLine="0"/>
              <w:jc w:val="center"/>
              <w:textAlignment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19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CDFAB" w14:textId="77777777" w:rsidR="0099712E" w:rsidRDefault="006008BD">
            <w:pPr>
              <w:widowControl/>
              <w:autoSpaceDN/>
              <w:adjustRightInd w:val="0"/>
              <w:spacing w:line="320" w:lineRule="exact"/>
              <w:ind w:firstLine="0"/>
              <w:jc w:val="left"/>
              <w:textAlignment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Style w:val="19"/>
                <w:rFonts w:hint="default"/>
                <w:kern w:val="2"/>
                <w:lang w:bidi="ar"/>
              </w:rPr>
              <w:t>体育场馆、会堂，公共展览馆、博物馆的展示厅</w:t>
            </w:r>
          </w:p>
        </w:tc>
        <w:tc>
          <w:tcPr>
            <w:tcW w:w="16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D747F" w14:textId="77777777" w:rsidR="0099712E" w:rsidRDefault="006008BD">
            <w:pPr>
              <w:widowControl/>
              <w:autoSpaceDN/>
              <w:adjustRightInd w:val="0"/>
              <w:spacing w:line="320" w:lineRule="exact"/>
              <w:ind w:firstLine="0"/>
              <w:textAlignment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Style w:val="19"/>
                <w:rFonts w:hint="default"/>
                <w:kern w:val="2"/>
                <w:lang w:bidi="ar"/>
              </w:rPr>
              <w:t>建筑面积</w:t>
            </w:r>
            <w:r>
              <w:rPr>
                <w:rStyle w:val="17"/>
                <w:kern w:val="2"/>
                <w:lang w:bidi="ar"/>
              </w:rPr>
              <w:t>300</w:t>
            </w:r>
            <w:r>
              <w:rPr>
                <w:rStyle w:val="19"/>
                <w:rFonts w:hint="default"/>
                <w:kern w:val="2"/>
                <w:lang w:bidi="ar"/>
              </w:rPr>
              <w:t>平方米至</w:t>
            </w:r>
            <w:r>
              <w:rPr>
                <w:rStyle w:val="17"/>
                <w:kern w:val="2"/>
                <w:lang w:bidi="ar"/>
              </w:rPr>
              <w:t>20000</w:t>
            </w:r>
            <w:r>
              <w:rPr>
                <w:rStyle w:val="19"/>
                <w:rFonts w:hint="default"/>
                <w:kern w:val="2"/>
                <w:lang w:bidi="ar"/>
              </w:rPr>
              <w:t>平方米。</w:t>
            </w:r>
          </w:p>
        </w:tc>
        <w:tc>
          <w:tcPr>
            <w:tcW w:w="39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AE9A7" w14:textId="77777777" w:rsidR="0099712E" w:rsidRDefault="006008BD">
            <w:pPr>
              <w:widowControl/>
              <w:autoSpaceDN/>
              <w:adjustRightInd w:val="0"/>
              <w:spacing w:line="320" w:lineRule="exact"/>
              <w:ind w:firstLine="0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  <w:lang w:bidi="ar"/>
              </w:rPr>
              <w:t>50%</w:t>
            </w:r>
          </w:p>
        </w:tc>
      </w:tr>
      <w:tr w:rsidR="0099712E" w14:paraId="6C8A7BFA" w14:textId="77777777">
        <w:trPr>
          <w:trHeight w:val="23"/>
          <w:jc w:val="center"/>
        </w:trPr>
        <w:tc>
          <w:tcPr>
            <w:tcW w:w="6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3757E" w14:textId="77777777" w:rsidR="0099712E" w:rsidRDefault="0099712E">
            <w:pPr>
              <w:rPr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F3CD6" w14:textId="77777777" w:rsidR="0099712E" w:rsidRDefault="006008BD">
            <w:pPr>
              <w:widowControl/>
              <w:autoSpaceDN/>
              <w:adjustRightInd w:val="0"/>
              <w:spacing w:line="320" w:lineRule="exact"/>
              <w:ind w:firstLine="0"/>
              <w:jc w:val="center"/>
              <w:textAlignment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2</w:t>
            </w:r>
          </w:p>
        </w:tc>
        <w:tc>
          <w:tcPr>
            <w:tcW w:w="19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DC451" w14:textId="77777777" w:rsidR="0099712E" w:rsidRDefault="006008BD">
            <w:pPr>
              <w:widowControl/>
              <w:autoSpaceDN/>
              <w:adjustRightInd w:val="0"/>
              <w:spacing w:line="320" w:lineRule="exact"/>
              <w:ind w:firstLine="0"/>
              <w:jc w:val="left"/>
              <w:textAlignment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Style w:val="19"/>
                <w:rFonts w:hint="default"/>
                <w:kern w:val="2"/>
                <w:lang w:bidi="ar"/>
              </w:rPr>
              <w:t>民用机场航站楼、客运车站候车室、客运码头候船厅</w:t>
            </w:r>
          </w:p>
        </w:tc>
        <w:tc>
          <w:tcPr>
            <w:tcW w:w="16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14AD1" w14:textId="77777777" w:rsidR="0099712E" w:rsidRDefault="006008BD">
            <w:pPr>
              <w:widowControl/>
              <w:autoSpaceDN/>
              <w:adjustRightInd w:val="0"/>
              <w:spacing w:line="320" w:lineRule="exact"/>
              <w:ind w:firstLine="0"/>
              <w:textAlignment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Style w:val="19"/>
                <w:rFonts w:hint="default"/>
                <w:kern w:val="2"/>
                <w:lang w:bidi="ar"/>
              </w:rPr>
              <w:t>建筑面积</w:t>
            </w:r>
            <w:r>
              <w:rPr>
                <w:rStyle w:val="17"/>
                <w:kern w:val="2"/>
                <w:lang w:bidi="ar"/>
              </w:rPr>
              <w:t>300</w:t>
            </w:r>
            <w:r>
              <w:rPr>
                <w:rStyle w:val="19"/>
                <w:rFonts w:hint="default"/>
                <w:kern w:val="2"/>
                <w:lang w:bidi="ar"/>
              </w:rPr>
              <w:t>平方米至</w:t>
            </w:r>
            <w:r>
              <w:rPr>
                <w:rStyle w:val="17"/>
                <w:kern w:val="2"/>
                <w:lang w:bidi="ar"/>
              </w:rPr>
              <w:t>15000</w:t>
            </w:r>
            <w:r>
              <w:rPr>
                <w:rStyle w:val="19"/>
                <w:rFonts w:hint="default"/>
                <w:kern w:val="2"/>
                <w:lang w:bidi="ar"/>
              </w:rPr>
              <w:t>平方米。</w:t>
            </w:r>
          </w:p>
        </w:tc>
        <w:tc>
          <w:tcPr>
            <w:tcW w:w="39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00347" w14:textId="77777777" w:rsidR="0099712E" w:rsidRDefault="0099712E">
            <w:pPr>
              <w:rPr>
                <w:sz w:val="20"/>
              </w:rPr>
            </w:pPr>
          </w:p>
        </w:tc>
      </w:tr>
      <w:tr w:rsidR="0099712E" w14:paraId="073F10C6" w14:textId="77777777">
        <w:trPr>
          <w:trHeight w:val="23"/>
          <w:jc w:val="center"/>
        </w:trPr>
        <w:tc>
          <w:tcPr>
            <w:tcW w:w="6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32713" w14:textId="77777777" w:rsidR="0099712E" w:rsidRDefault="0099712E">
            <w:pPr>
              <w:rPr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EC41E" w14:textId="77777777" w:rsidR="0099712E" w:rsidRDefault="006008BD">
            <w:pPr>
              <w:widowControl/>
              <w:autoSpaceDN/>
              <w:adjustRightInd w:val="0"/>
              <w:spacing w:line="320" w:lineRule="exact"/>
              <w:ind w:firstLine="0"/>
              <w:jc w:val="center"/>
              <w:textAlignment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3</w:t>
            </w:r>
          </w:p>
        </w:tc>
        <w:tc>
          <w:tcPr>
            <w:tcW w:w="19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67FED" w14:textId="77777777" w:rsidR="0099712E" w:rsidRDefault="006008BD">
            <w:pPr>
              <w:widowControl/>
              <w:autoSpaceDN/>
              <w:adjustRightInd w:val="0"/>
              <w:spacing w:line="320" w:lineRule="exact"/>
              <w:ind w:firstLine="0"/>
              <w:jc w:val="left"/>
              <w:textAlignment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Style w:val="19"/>
                <w:rFonts w:hint="default"/>
                <w:kern w:val="2"/>
                <w:lang w:bidi="ar"/>
              </w:rPr>
              <w:t>宾馆、饭店、商场、市场</w:t>
            </w:r>
          </w:p>
        </w:tc>
        <w:tc>
          <w:tcPr>
            <w:tcW w:w="16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67671" w14:textId="77777777" w:rsidR="0099712E" w:rsidRDefault="006008BD">
            <w:pPr>
              <w:widowControl/>
              <w:autoSpaceDN/>
              <w:adjustRightInd w:val="0"/>
              <w:spacing w:line="320" w:lineRule="exact"/>
              <w:ind w:firstLine="0"/>
              <w:textAlignment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Style w:val="19"/>
                <w:rFonts w:hint="default"/>
                <w:kern w:val="2"/>
                <w:lang w:bidi="ar"/>
              </w:rPr>
              <w:t>建筑面积</w:t>
            </w:r>
            <w:r>
              <w:rPr>
                <w:rStyle w:val="17"/>
                <w:kern w:val="2"/>
                <w:lang w:bidi="ar"/>
              </w:rPr>
              <w:t>300</w:t>
            </w:r>
            <w:r>
              <w:rPr>
                <w:rStyle w:val="19"/>
                <w:rFonts w:hint="default"/>
                <w:kern w:val="2"/>
                <w:lang w:bidi="ar"/>
              </w:rPr>
              <w:t>平方米至</w:t>
            </w:r>
            <w:r>
              <w:rPr>
                <w:rStyle w:val="17"/>
                <w:kern w:val="2"/>
                <w:lang w:bidi="ar"/>
              </w:rPr>
              <w:t>10000</w:t>
            </w:r>
            <w:r>
              <w:rPr>
                <w:rStyle w:val="19"/>
                <w:rFonts w:hint="default"/>
                <w:kern w:val="2"/>
                <w:lang w:bidi="ar"/>
              </w:rPr>
              <w:t>平方米。</w:t>
            </w:r>
          </w:p>
        </w:tc>
        <w:tc>
          <w:tcPr>
            <w:tcW w:w="39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ADAF7" w14:textId="77777777" w:rsidR="0099712E" w:rsidRDefault="0099712E">
            <w:pPr>
              <w:rPr>
                <w:sz w:val="20"/>
              </w:rPr>
            </w:pPr>
          </w:p>
        </w:tc>
      </w:tr>
      <w:tr w:rsidR="0099712E" w14:paraId="3DC82FFA" w14:textId="77777777" w:rsidTr="00ED4E14">
        <w:trPr>
          <w:trHeight w:val="1360"/>
          <w:jc w:val="center"/>
        </w:trPr>
        <w:tc>
          <w:tcPr>
            <w:tcW w:w="6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323A5" w14:textId="77777777" w:rsidR="0099712E" w:rsidRDefault="0099712E">
            <w:pPr>
              <w:rPr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B2EC1" w14:textId="77777777" w:rsidR="0099712E" w:rsidRDefault="006008BD">
            <w:pPr>
              <w:widowControl/>
              <w:autoSpaceDN/>
              <w:adjustRightInd w:val="0"/>
              <w:spacing w:line="320" w:lineRule="exact"/>
              <w:ind w:firstLine="0"/>
              <w:jc w:val="center"/>
              <w:textAlignment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4</w:t>
            </w:r>
          </w:p>
        </w:tc>
        <w:tc>
          <w:tcPr>
            <w:tcW w:w="19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D9CB3" w14:textId="77777777" w:rsidR="0099712E" w:rsidRDefault="006008BD">
            <w:pPr>
              <w:widowControl/>
              <w:autoSpaceDN/>
              <w:adjustRightInd w:val="0"/>
              <w:spacing w:line="320" w:lineRule="exact"/>
              <w:ind w:firstLine="0"/>
              <w:jc w:val="left"/>
              <w:textAlignment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Style w:val="19"/>
                <w:rFonts w:hint="default"/>
                <w:kern w:val="2"/>
                <w:lang w:bidi="ar"/>
              </w:rPr>
              <w:t>影剧院，公共图书馆的阅览室，营业性室内健身、休闲场馆，医院的门诊楼，大学的教学楼、图书馆、食堂，劳动密集型企业的生产加工车间，寺庙、教堂</w:t>
            </w:r>
          </w:p>
        </w:tc>
        <w:tc>
          <w:tcPr>
            <w:tcW w:w="16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138CC" w14:textId="77777777" w:rsidR="0099712E" w:rsidRDefault="006008BD">
            <w:pPr>
              <w:widowControl/>
              <w:autoSpaceDN/>
              <w:adjustRightInd w:val="0"/>
              <w:spacing w:line="320" w:lineRule="exact"/>
              <w:ind w:firstLine="0"/>
              <w:textAlignment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Style w:val="19"/>
                <w:rFonts w:hint="default"/>
                <w:kern w:val="2"/>
                <w:lang w:bidi="ar"/>
              </w:rPr>
              <w:t>建筑面积</w:t>
            </w:r>
            <w:r>
              <w:rPr>
                <w:rStyle w:val="17"/>
                <w:kern w:val="2"/>
                <w:lang w:bidi="ar"/>
              </w:rPr>
              <w:t>300</w:t>
            </w:r>
            <w:r>
              <w:rPr>
                <w:rStyle w:val="19"/>
                <w:rFonts w:hint="default"/>
                <w:kern w:val="2"/>
                <w:lang w:bidi="ar"/>
              </w:rPr>
              <w:t>平方米至</w:t>
            </w:r>
            <w:r>
              <w:rPr>
                <w:rStyle w:val="17"/>
                <w:kern w:val="2"/>
                <w:lang w:bidi="ar"/>
              </w:rPr>
              <w:t>2500</w:t>
            </w:r>
            <w:r>
              <w:rPr>
                <w:rStyle w:val="19"/>
                <w:rFonts w:hint="default"/>
                <w:kern w:val="2"/>
                <w:lang w:bidi="ar"/>
              </w:rPr>
              <w:t>平方米。</w:t>
            </w:r>
          </w:p>
        </w:tc>
        <w:tc>
          <w:tcPr>
            <w:tcW w:w="39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CC5AD" w14:textId="77777777" w:rsidR="0099712E" w:rsidRDefault="0099712E">
            <w:pPr>
              <w:rPr>
                <w:sz w:val="20"/>
              </w:rPr>
            </w:pPr>
          </w:p>
        </w:tc>
      </w:tr>
      <w:tr w:rsidR="0099712E" w14:paraId="791CC691" w14:textId="77777777" w:rsidTr="00ED4E14">
        <w:trPr>
          <w:trHeight w:val="1780"/>
          <w:jc w:val="center"/>
        </w:trPr>
        <w:tc>
          <w:tcPr>
            <w:tcW w:w="6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55127" w14:textId="77777777" w:rsidR="0099712E" w:rsidRDefault="0099712E">
            <w:pPr>
              <w:rPr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71C02" w14:textId="77777777" w:rsidR="0099712E" w:rsidRDefault="006008BD">
            <w:pPr>
              <w:widowControl/>
              <w:autoSpaceDN/>
              <w:adjustRightInd w:val="0"/>
              <w:spacing w:line="320" w:lineRule="exact"/>
              <w:ind w:firstLine="0"/>
              <w:jc w:val="center"/>
              <w:textAlignment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5</w:t>
            </w:r>
          </w:p>
        </w:tc>
        <w:tc>
          <w:tcPr>
            <w:tcW w:w="19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A6692" w14:textId="77777777" w:rsidR="0099712E" w:rsidRDefault="006008BD">
            <w:pPr>
              <w:widowControl/>
              <w:autoSpaceDN/>
              <w:adjustRightInd w:val="0"/>
              <w:spacing w:line="320" w:lineRule="exact"/>
              <w:ind w:firstLine="0"/>
              <w:jc w:val="left"/>
              <w:textAlignment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Style w:val="19"/>
                <w:rFonts w:hint="default"/>
                <w:kern w:val="2"/>
                <w:lang w:bidi="ar"/>
              </w:rPr>
              <w:t>托儿所、幼儿园的儿童用房，儿童游乐厅等室内儿童活动场所，养老院、福利院，医院、疗养院的病房楼，中小学校的教学楼、图书馆、食堂，学校的集体宿舍，劳动密集型企业的员工集体宿舍</w:t>
            </w:r>
          </w:p>
        </w:tc>
        <w:tc>
          <w:tcPr>
            <w:tcW w:w="16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DD3D1" w14:textId="77777777" w:rsidR="0099712E" w:rsidRDefault="006008BD">
            <w:pPr>
              <w:widowControl/>
              <w:autoSpaceDN/>
              <w:adjustRightInd w:val="0"/>
              <w:spacing w:line="320" w:lineRule="exact"/>
              <w:ind w:firstLine="0"/>
              <w:textAlignment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Style w:val="19"/>
                <w:rFonts w:hint="default"/>
                <w:kern w:val="2"/>
                <w:lang w:bidi="ar"/>
              </w:rPr>
              <w:t>建筑面积</w:t>
            </w:r>
            <w:r>
              <w:rPr>
                <w:rStyle w:val="17"/>
                <w:kern w:val="2"/>
                <w:lang w:bidi="ar"/>
              </w:rPr>
              <w:t>300</w:t>
            </w:r>
            <w:r>
              <w:rPr>
                <w:rStyle w:val="19"/>
                <w:rFonts w:hint="default"/>
                <w:kern w:val="2"/>
                <w:lang w:bidi="ar"/>
              </w:rPr>
              <w:t>平方米至</w:t>
            </w:r>
            <w:r>
              <w:rPr>
                <w:rStyle w:val="17"/>
                <w:kern w:val="2"/>
                <w:lang w:bidi="ar"/>
              </w:rPr>
              <w:t>1000</w:t>
            </w:r>
            <w:r>
              <w:rPr>
                <w:rStyle w:val="19"/>
                <w:rFonts w:hint="default"/>
                <w:kern w:val="2"/>
                <w:lang w:bidi="ar"/>
              </w:rPr>
              <w:t>平方米。</w:t>
            </w:r>
          </w:p>
        </w:tc>
        <w:tc>
          <w:tcPr>
            <w:tcW w:w="39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3DE88" w14:textId="77777777" w:rsidR="0099712E" w:rsidRDefault="0099712E">
            <w:pPr>
              <w:rPr>
                <w:sz w:val="20"/>
              </w:rPr>
            </w:pPr>
          </w:p>
        </w:tc>
      </w:tr>
      <w:tr w:rsidR="0099712E" w14:paraId="14C9AF27" w14:textId="77777777" w:rsidTr="00ED4E14">
        <w:trPr>
          <w:trHeight w:val="1140"/>
          <w:jc w:val="center"/>
        </w:trPr>
        <w:tc>
          <w:tcPr>
            <w:tcW w:w="6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AAD99" w14:textId="77777777" w:rsidR="0099712E" w:rsidRDefault="0099712E">
            <w:pPr>
              <w:rPr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2A96A" w14:textId="77777777" w:rsidR="0099712E" w:rsidRDefault="006008BD">
            <w:pPr>
              <w:widowControl/>
              <w:autoSpaceDN/>
              <w:adjustRightInd w:val="0"/>
              <w:spacing w:line="320" w:lineRule="exact"/>
              <w:ind w:firstLine="0"/>
              <w:jc w:val="center"/>
              <w:textAlignment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6</w:t>
            </w:r>
          </w:p>
        </w:tc>
        <w:tc>
          <w:tcPr>
            <w:tcW w:w="19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A1163" w14:textId="77777777" w:rsidR="0099712E" w:rsidRDefault="006008BD">
            <w:pPr>
              <w:widowControl/>
              <w:autoSpaceDN/>
              <w:adjustRightInd w:val="0"/>
              <w:spacing w:line="320" w:lineRule="exact"/>
              <w:ind w:firstLine="0"/>
              <w:jc w:val="left"/>
              <w:textAlignment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Style w:val="19"/>
                <w:rFonts w:hint="default"/>
                <w:kern w:val="2"/>
                <w:lang w:bidi="ar"/>
              </w:rPr>
              <w:t>歌舞厅、录像厅、放映厅、卡拉</w:t>
            </w:r>
            <w:r>
              <w:rPr>
                <w:rStyle w:val="17"/>
                <w:kern w:val="2"/>
                <w:lang w:bidi="ar"/>
              </w:rPr>
              <w:t>OK</w:t>
            </w:r>
            <w:r>
              <w:rPr>
                <w:rStyle w:val="19"/>
                <w:rFonts w:hint="default"/>
                <w:kern w:val="2"/>
                <w:lang w:bidi="ar"/>
              </w:rPr>
              <w:t>厅、夜总会、游艺厅、桑拿浴室、网吧、酒吧，具有娱乐功能的餐馆、茶馆、咖啡厅</w:t>
            </w:r>
          </w:p>
        </w:tc>
        <w:tc>
          <w:tcPr>
            <w:tcW w:w="16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9E08C" w14:textId="77777777" w:rsidR="0099712E" w:rsidRDefault="006008BD">
            <w:pPr>
              <w:widowControl/>
              <w:autoSpaceDN/>
              <w:adjustRightInd w:val="0"/>
              <w:spacing w:line="320" w:lineRule="exact"/>
              <w:ind w:firstLine="0"/>
              <w:textAlignment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Style w:val="19"/>
                <w:rFonts w:hint="default"/>
                <w:kern w:val="2"/>
                <w:lang w:bidi="ar"/>
              </w:rPr>
              <w:t>建筑面积不大于</w:t>
            </w:r>
            <w:r>
              <w:rPr>
                <w:rStyle w:val="17"/>
                <w:kern w:val="2"/>
                <w:lang w:bidi="ar"/>
              </w:rPr>
              <w:t>500</w:t>
            </w:r>
            <w:r>
              <w:rPr>
                <w:rStyle w:val="19"/>
                <w:rFonts w:hint="default"/>
                <w:kern w:val="2"/>
                <w:lang w:bidi="ar"/>
              </w:rPr>
              <w:t>平方米。</w:t>
            </w:r>
          </w:p>
        </w:tc>
        <w:tc>
          <w:tcPr>
            <w:tcW w:w="39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8560B" w14:textId="77777777" w:rsidR="0099712E" w:rsidRDefault="0099712E">
            <w:pPr>
              <w:rPr>
                <w:sz w:val="20"/>
              </w:rPr>
            </w:pPr>
          </w:p>
        </w:tc>
      </w:tr>
      <w:tr w:rsidR="0099712E" w14:paraId="0A0F53E0" w14:textId="77777777">
        <w:trPr>
          <w:trHeight w:val="23"/>
          <w:jc w:val="center"/>
        </w:trPr>
        <w:tc>
          <w:tcPr>
            <w:tcW w:w="6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125C4" w14:textId="77777777" w:rsidR="0099712E" w:rsidRDefault="0099712E">
            <w:pPr>
              <w:rPr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28553" w14:textId="77777777" w:rsidR="0099712E" w:rsidRDefault="006008BD">
            <w:pPr>
              <w:widowControl/>
              <w:autoSpaceDN/>
              <w:adjustRightInd w:val="0"/>
              <w:spacing w:line="320" w:lineRule="exact"/>
              <w:ind w:firstLine="0"/>
              <w:jc w:val="center"/>
              <w:textAlignment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7</w:t>
            </w:r>
          </w:p>
        </w:tc>
        <w:tc>
          <w:tcPr>
            <w:tcW w:w="19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1B909" w14:textId="77777777" w:rsidR="0099712E" w:rsidRDefault="006008BD">
            <w:pPr>
              <w:widowControl/>
              <w:autoSpaceDN/>
              <w:adjustRightInd w:val="0"/>
              <w:spacing w:line="320" w:lineRule="exact"/>
              <w:ind w:firstLine="0"/>
              <w:jc w:val="left"/>
              <w:textAlignment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Style w:val="19"/>
                <w:rFonts w:hint="default"/>
                <w:kern w:val="2"/>
                <w:lang w:bidi="ar"/>
              </w:rPr>
              <w:t>公共建筑</w:t>
            </w:r>
          </w:p>
        </w:tc>
        <w:tc>
          <w:tcPr>
            <w:tcW w:w="16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48015" w14:textId="77777777" w:rsidR="0099712E" w:rsidRDefault="006008BD">
            <w:pPr>
              <w:widowControl/>
              <w:autoSpaceDN/>
              <w:adjustRightInd w:val="0"/>
              <w:spacing w:line="320" w:lineRule="exact"/>
              <w:ind w:firstLine="0"/>
              <w:textAlignment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Style w:val="19"/>
                <w:rFonts w:hint="default"/>
                <w:kern w:val="2"/>
                <w:lang w:bidi="ar"/>
              </w:rPr>
              <w:t>上述第一条至第五条规定外，建筑面积在</w:t>
            </w:r>
            <w:r>
              <w:rPr>
                <w:rStyle w:val="17"/>
                <w:kern w:val="2"/>
                <w:lang w:bidi="ar"/>
              </w:rPr>
              <w:t>2500</w:t>
            </w:r>
            <w:r>
              <w:rPr>
                <w:rStyle w:val="19"/>
                <w:rFonts w:hint="default"/>
                <w:kern w:val="2"/>
                <w:lang w:bidi="ar"/>
              </w:rPr>
              <w:t>平方米至</w:t>
            </w:r>
            <w:r>
              <w:rPr>
                <w:rStyle w:val="17"/>
                <w:kern w:val="2"/>
                <w:lang w:bidi="ar"/>
              </w:rPr>
              <w:t>40000</w:t>
            </w:r>
            <w:r>
              <w:rPr>
                <w:rStyle w:val="19"/>
                <w:rFonts w:hint="default"/>
                <w:kern w:val="2"/>
                <w:lang w:bidi="ar"/>
              </w:rPr>
              <w:t>平方米或者建筑高度在</w:t>
            </w:r>
            <w:r>
              <w:rPr>
                <w:rStyle w:val="17"/>
                <w:kern w:val="2"/>
                <w:lang w:bidi="ar"/>
              </w:rPr>
              <w:t>24</w:t>
            </w:r>
            <w:r>
              <w:rPr>
                <w:rStyle w:val="19"/>
                <w:rFonts w:hint="default"/>
                <w:kern w:val="2"/>
                <w:lang w:bidi="ar"/>
              </w:rPr>
              <w:t>米至</w:t>
            </w:r>
            <w:r>
              <w:rPr>
                <w:rStyle w:val="17"/>
                <w:kern w:val="2"/>
                <w:lang w:bidi="ar"/>
              </w:rPr>
              <w:t>50</w:t>
            </w:r>
            <w:r>
              <w:rPr>
                <w:rStyle w:val="19"/>
                <w:rFonts w:hint="default"/>
                <w:kern w:val="2"/>
                <w:lang w:bidi="ar"/>
              </w:rPr>
              <w:t>米之间。</w:t>
            </w:r>
          </w:p>
        </w:tc>
        <w:tc>
          <w:tcPr>
            <w:tcW w:w="39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2A276" w14:textId="77777777" w:rsidR="0099712E" w:rsidRDefault="0099712E">
            <w:pPr>
              <w:rPr>
                <w:sz w:val="20"/>
              </w:rPr>
            </w:pPr>
          </w:p>
        </w:tc>
      </w:tr>
      <w:tr w:rsidR="0099712E" w14:paraId="560FF11F" w14:textId="77777777">
        <w:trPr>
          <w:trHeight w:val="23"/>
          <w:jc w:val="center"/>
        </w:trPr>
        <w:tc>
          <w:tcPr>
            <w:tcW w:w="6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16509" w14:textId="77777777" w:rsidR="0099712E" w:rsidRDefault="0099712E">
            <w:pPr>
              <w:rPr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DC7A2" w14:textId="77777777" w:rsidR="0099712E" w:rsidRDefault="006008BD">
            <w:pPr>
              <w:widowControl/>
              <w:autoSpaceDN/>
              <w:adjustRightInd w:val="0"/>
              <w:spacing w:line="320" w:lineRule="exact"/>
              <w:ind w:firstLine="0"/>
              <w:jc w:val="center"/>
              <w:textAlignment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8</w:t>
            </w:r>
          </w:p>
        </w:tc>
        <w:tc>
          <w:tcPr>
            <w:tcW w:w="19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088FD" w14:textId="77777777" w:rsidR="0099712E" w:rsidRDefault="006008BD">
            <w:pPr>
              <w:widowControl/>
              <w:autoSpaceDN/>
              <w:adjustRightInd w:val="0"/>
              <w:spacing w:line="320" w:lineRule="exact"/>
              <w:ind w:firstLine="0"/>
              <w:jc w:val="left"/>
              <w:textAlignment w:val="center"/>
              <w:rPr>
                <w:rFonts w:eastAsia="宋体"/>
                <w:color w:val="000000"/>
                <w:kern w:val="2"/>
                <w:sz w:val="28"/>
                <w:szCs w:val="28"/>
              </w:rPr>
            </w:pPr>
            <w:r>
              <w:rPr>
                <w:rStyle w:val="19"/>
                <w:rFonts w:hint="default"/>
                <w:kern w:val="2"/>
                <w:lang w:bidi="ar"/>
              </w:rPr>
              <w:t>二类高层住宅建筑</w:t>
            </w:r>
          </w:p>
        </w:tc>
        <w:tc>
          <w:tcPr>
            <w:tcW w:w="16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4248F" w14:textId="77777777" w:rsidR="0099712E" w:rsidRDefault="006008BD">
            <w:pPr>
              <w:widowControl/>
              <w:autoSpaceDN/>
              <w:adjustRightInd w:val="0"/>
              <w:spacing w:line="320" w:lineRule="exact"/>
              <w:ind w:firstLine="0"/>
              <w:textAlignment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Style w:val="19"/>
                <w:rFonts w:hint="default"/>
                <w:kern w:val="2"/>
                <w:lang w:bidi="ar"/>
              </w:rPr>
              <w:t>建筑高度大于</w:t>
            </w:r>
            <w:r>
              <w:rPr>
                <w:rStyle w:val="17"/>
                <w:kern w:val="2"/>
                <w:lang w:bidi="ar"/>
              </w:rPr>
              <w:t>27</w:t>
            </w:r>
            <w:r>
              <w:rPr>
                <w:rStyle w:val="19"/>
                <w:rFonts w:hint="default"/>
                <w:kern w:val="2"/>
                <w:lang w:bidi="ar"/>
              </w:rPr>
              <w:t>米且不大于</w:t>
            </w:r>
            <w:r>
              <w:rPr>
                <w:rStyle w:val="17"/>
                <w:kern w:val="2"/>
                <w:lang w:bidi="ar"/>
              </w:rPr>
              <w:t>54</w:t>
            </w:r>
            <w:r>
              <w:rPr>
                <w:rStyle w:val="19"/>
                <w:rFonts w:hint="default"/>
                <w:kern w:val="2"/>
                <w:lang w:bidi="ar"/>
              </w:rPr>
              <w:t>米</w:t>
            </w:r>
          </w:p>
        </w:tc>
        <w:tc>
          <w:tcPr>
            <w:tcW w:w="39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B42D7" w14:textId="77777777" w:rsidR="0099712E" w:rsidRDefault="0099712E">
            <w:pPr>
              <w:rPr>
                <w:sz w:val="20"/>
              </w:rPr>
            </w:pPr>
          </w:p>
        </w:tc>
      </w:tr>
      <w:tr w:rsidR="0099712E" w14:paraId="200503CA" w14:textId="77777777">
        <w:trPr>
          <w:trHeight w:val="23"/>
          <w:jc w:val="center"/>
        </w:trPr>
        <w:tc>
          <w:tcPr>
            <w:tcW w:w="6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202E3" w14:textId="77777777" w:rsidR="0099712E" w:rsidRDefault="0099712E">
            <w:pPr>
              <w:rPr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58307" w14:textId="77777777" w:rsidR="0099712E" w:rsidRDefault="006008BD">
            <w:pPr>
              <w:widowControl/>
              <w:autoSpaceDN/>
              <w:adjustRightInd w:val="0"/>
              <w:spacing w:line="320" w:lineRule="exact"/>
              <w:ind w:firstLine="0"/>
              <w:jc w:val="center"/>
              <w:textAlignment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9</w:t>
            </w:r>
          </w:p>
        </w:tc>
        <w:tc>
          <w:tcPr>
            <w:tcW w:w="19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05EBD" w14:textId="77777777" w:rsidR="0099712E" w:rsidRDefault="006008BD">
            <w:pPr>
              <w:widowControl/>
              <w:autoSpaceDN/>
              <w:adjustRightInd w:val="0"/>
              <w:spacing w:line="320" w:lineRule="exact"/>
              <w:ind w:firstLine="0"/>
              <w:jc w:val="left"/>
              <w:textAlignment w:val="center"/>
              <w:rPr>
                <w:rFonts w:eastAsia="宋体"/>
                <w:color w:val="000000"/>
                <w:kern w:val="2"/>
                <w:sz w:val="28"/>
                <w:szCs w:val="28"/>
              </w:rPr>
            </w:pPr>
            <w:r>
              <w:rPr>
                <w:rStyle w:val="19"/>
                <w:rFonts w:hint="default"/>
                <w:kern w:val="2"/>
                <w:lang w:bidi="ar"/>
              </w:rPr>
              <w:t>丙类厂房、仓库，各类冷库</w:t>
            </w:r>
          </w:p>
        </w:tc>
        <w:tc>
          <w:tcPr>
            <w:tcW w:w="16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F3F2B" w14:textId="77777777" w:rsidR="0099712E" w:rsidRDefault="006008BD">
            <w:pPr>
              <w:widowControl/>
              <w:autoSpaceDN/>
              <w:adjustRightInd w:val="0"/>
              <w:spacing w:line="320" w:lineRule="exact"/>
              <w:ind w:firstLine="0"/>
              <w:textAlignment w:val="center"/>
              <w:rPr>
                <w:rFonts w:eastAsia="宋体"/>
                <w:color w:val="000000"/>
                <w:kern w:val="2"/>
                <w:sz w:val="28"/>
                <w:szCs w:val="28"/>
              </w:rPr>
            </w:pPr>
            <w:r>
              <w:rPr>
                <w:rStyle w:val="19"/>
                <w:rFonts w:hint="default"/>
                <w:kern w:val="2"/>
                <w:lang w:bidi="ar"/>
              </w:rPr>
              <w:t>丙类厂房、仓库是指生产、使用、储存闪点大于等于</w:t>
            </w:r>
            <w:r>
              <w:rPr>
                <w:rStyle w:val="19"/>
                <w:rFonts w:ascii="Times New Roman" w:hAnsi="Times New Roman" w:cs="Times New Roman" w:hint="default"/>
                <w:kern w:val="2"/>
                <w:lang w:bidi="ar"/>
              </w:rPr>
              <w:t>60℃</w:t>
            </w:r>
            <w:r>
              <w:rPr>
                <w:rStyle w:val="19"/>
                <w:rFonts w:hint="default"/>
                <w:kern w:val="2"/>
                <w:lang w:bidi="ar"/>
              </w:rPr>
              <w:t>的液体或可燃固体物质的厂房、仓库。</w:t>
            </w:r>
          </w:p>
          <w:p w14:paraId="24772B8A" w14:textId="77777777" w:rsidR="0099712E" w:rsidRDefault="006008BD">
            <w:pPr>
              <w:widowControl/>
              <w:autoSpaceDN/>
              <w:adjustRightInd w:val="0"/>
              <w:spacing w:line="320" w:lineRule="exact"/>
              <w:ind w:firstLine="0"/>
              <w:textAlignment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Style w:val="19"/>
                <w:rFonts w:hint="default"/>
                <w:kern w:val="2"/>
                <w:lang w:bidi="ar"/>
              </w:rPr>
              <w:t>各类冷库是指采用人工制冷降温并具有保冷功能的仓储建筑。</w:t>
            </w:r>
          </w:p>
        </w:tc>
        <w:tc>
          <w:tcPr>
            <w:tcW w:w="39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E1B96" w14:textId="77777777" w:rsidR="0099712E" w:rsidRDefault="0099712E">
            <w:pPr>
              <w:rPr>
                <w:sz w:val="20"/>
              </w:rPr>
            </w:pPr>
          </w:p>
        </w:tc>
      </w:tr>
      <w:tr w:rsidR="0099712E" w14:paraId="1557F490" w14:textId="77777777">
        <w:trPr>
          <w:trHeight w:val="23"/>
          <w:jc w:val="center"/>
        </w:trPr>
        <w:tc>
          <w:tcPr>
            <w:tcW w:w="6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F1BFE" w14:textId="77777777" w:rsidR="0099712E" w:rsidRDefault="0099712E">
            <w:pPr>
              <w:rPr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1E7A4" w14:textId="77777777" w:rsidR="0099712E" w:rsidRDefault="006008BD">
            <w:pPr>
              <w:widowControl/>
              <w:autoSpaceDN/>
              <w:adjustRightInd w:val="0"/>
              <w:spacing w:line="320" w:lineRule="exact"/>
              <w:ind w:firstLine="0"/>
              <w:jc w:val="center"/>
              <w:textAlignment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10</w:t>
            </w:r>
          </w:p>
        </w:tc>
        <w:tc>
          <w:tcPr>
            <w:tcW w:w="19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06EE6" w14:textId="77777777" w:rsidR="0099712E" w:rsidRDefault="006008BD">
            <w:pPr>
              <w:widowControl/>
              <w:autoSpaceDN/>
              <w:adjustRightInd w:val="0"/>
              <w:spacing w:line="320" w:lineRule="exact"/>
              <w:ind w:firstLine="0"/>
              <w:jc w:val="left"/>
              <w:textAlignment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Style w:val="19"/>
                <w:rFonts w:hint="default"/>
                <w:kern w:val="2"/>
                <w:lang w:bidi="ar"/>
              </w:rPr>
              <w:t>中小型发电、变配电工程</w:t>
            </w:r>
          </w:p>
        </w:tc>
        <w:tc>
          <w:tcPr>
            <w:tcW w:w="16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B2BD1" w14:textId="77777777" w:rsidR="0099712E" w:rsidRDefault="006008BD">
            <w:pPr>
              <w:widowControl/>
              <w:autoSpaceDN/>
              <w:adjustRightInd w:val="0"/>
              <w:spacing w:line="320" w:lineRule="exact"/>
              <w:ind w:firstLine="0"/>
              <w:textAlignment w:val="center"/>
              <w:rPr>
                <w:rFonts w:eastAsia="宋体"/>
                <w:color w:val="000000"/>
                <w:kern w:val="2"/>
                <w:sz w:val="28"/>
                <w:szCs w:val="28"/>
              </w:rPr>
            </w:pPr>
            <w:r>
              <w:rPr>
                <w:rStyle w:val="19"/>
                <w:rFonts w:ascii="Times New Roman" w:hAnsi="Times New Roman" w:cs="Times New Roman" w:hint="default"/>
                <w:kern w:val="2"/>
                <w:lang w:bidi="ar"/>
              </w:rPr>
              <w:t>1.</w:t>
            </w:r>
            <w:r>
              <w:rPr>
                <w:rStyle w:val="19"/>
                <w:rFonts w:hint="default"/>
                <w:kern w:val="2"/>
                <w:lang w:bidi="ar"/>
              </w:rPr>
              <w:t>单机容量</w:t>
            </w:r>
            <w:r>
              <w:rPr>
                <w:rStyle w:val="19"/>
                <w:rFonts w:ascii="Times New Roman" w:hAnsi="Times New Roman" w:cs="Times New Roman" w:hint="default"/>
                <w:kern w:val="2"/>
                <w:lang w:bidi="ar"/>
              </w:rPr>
              <w:t>300MW</w:t>
            </w:r>
            <w:r>
              <w:rPr>
                <w:rStyle w:val="19"/>
                <w:rFonts w:hint="default"/>
                <w:kern w:val="2"/>
                <w:lang w:bidi="ar"/>
              </w:rPr>
              <w:t>以下或总装机容量</w:t>
            </w:r>
            <w:r>
              <w:rPr>
                <w:rStyle w:val="19"/>
                <w:rFonts w:hint="default"/>
                <w:kern w:val="2"/>
                <w:lang w:bidi="ar"/>
              </w:rPr>
              <w:t xml:space="preserve"> </w:t>
            </w:r>
            <w:r>
              <w:rPr>
                <w:rStyle w:val="19"/>
                <w:rFonts w:ascii="Times New Roman" w:hAnsi="Times New Roman" w:cs="Times New Roman" w:hint="default"/>
                <w:kern w:val="2"/>
                <w:lang w:bidi="ar"/>
              </w:rPr>
              <w:t>600MW</w:t>
            </w:r>
            <w:r>
              <w:rPr>
                <w:rStyle w:val="19"/>
                <w:rFonts w:hint="default"/>
                <w:kern w:val="2"/>
                <w:lang w:bidi="ar"/>
              </w:rPr>
              <w:t>以下的中、小型火力发电厂；</w:t>
            </w:r>
            <w:r>
              <w:rPr>
                <w:rStyle w:val="19"/>
                <w:rFonts w:ascii="Times New Roman" w:hAnsi="Times New Roman" w:cs="Times New Roman" w:hint="default"/>
                <w:kern w:val="2"/>
                <w:lang w:bidi="ar"/>
              </w:rPr>
              <w:t>2.</w:t>
            </w:r>
            <w:r>
              <w:rPr>
                <w:rStyle w:val="19"/>
                <w:rFonts w:hint="default"/>
                <w:kern w:val="2"/>
                <w:lang w:bidi="ar"/>
              </w:rPr>
              <w:t>装机容量</w:t>
            </w:r>
            <w:r>
              <w:rPr>
                <w:rStyle w:val="19"/>
                <w:rFonts w:ascii="Times New Roman" w:hAnsi="Times New Roman" w:cs="Times New Roman" w:hint="default"/>
                <w:kern w:val="2"/>
                <w:lang w:bidi="ar"/>
              </w:rPr>
              <w:t>300MW</w:t>
            </w:r>
            <w:r>
              <w:rPr>
                <w:rStyle w:val="19"/>
                <w:rFonts w:hint="default"/>
                <w:kern w:val="2"/>
                <w:lang w:bidi="ar"/>
              </w:rPr>
              <w:t>以下且水库总库容</w:t>
            </w:r>
            <w:r>
              <w:rPr>
                <w:rStyle w:val="19"/>
                <w:rFonts w:ascii="Times New Roman" w:hAnsi="Times New Roman" w:cs="Times New Roman" w:hint="default"/>
                <w:kern w:val="2"/>
                <w:lang w:bidi="ar"/>
              </w:rPr>
              <w:t>1</w:t>
            </w:r>
            <w:r>
              <w:rPr>
                <w:rStyle w:val="19"/>
                <w:rFonts w:hint="default"/>
                <w:kern w:val="2"/>
                <w:lang w:bidi="ar"/>
              </w:rPr>
              <w:t>亿立方米以下的水电枢纽工程（包括抽水蓄能电站）；</w:t>
            </w:r>
            <w:r>
              <w:rPr>
                <w:rStyle w:val="19"/>
                <w:rFonts w:ascii="Times New Roman" w:hAnsi="Times New Roman" w:cs="Times New Roman" w:hint="default"/>
                <w:kern w:val="2"/>
                <w:lang w:bidi="ar"/>
              </w:rPr>
              <w:t>3.</w:t>
            </w:r>
            <w:r>
              <w:rPr>
                <w:rStyle w:val="19"/>
                <w:rFonts w:hint="default"/>
                <w:kern w:val="2"/>
                <w:lang w:bidi="ar"/>
              </w:rPr>
              <w:t>除枢纽变电站、区域变电站、地区变电站以外的变配电工程。</w:t>
            </w:r>
          </w:p>
        </w:tc>
        <w:tc>
          <w:tcPr>
            <w:tcW w:w="39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CEEF4" w14:textId="77777777" w:rsidR="0099712E" w:rsidRDefault="0099712E">
            <w:pPr>
              <w:rPr>
                <w:sz w:val="20"/>
              </w:rPr>
            </w:pPr>
          </w:p>
        </w:tc>
      </w:tr>
      <w:tr w:rsidR="0099712E" w14:paraId="256C0DA7" w14:textId="77777777">
        <w:trPr>
          <w:trHeight w:val="23"/>
          <w:jc w:val="center"/>
        </w:trPr>
        <w:tc>
          <w:tcPr>
            <w:tcW w:w="6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DFDB2" w14:textId="77777777" w:rsidR="0099712E" w:rsidRDefault="0099712E">
            <w:pPr>
              <w:rPr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A7725" w14:textId="77777777" w:rsidR="0099712E" w:rsidRDefault="006008BD">
            <w:pPr>
              <w:widowControl/>
              <w:autoSpaceDN/>
              <w:adjustRightInd w:val="0"/>
              <w:spacing w:line="320" w:lineRule="exact"/>
              <w:ind w:firstLine="0"/>
              <w:jc w:val="center"/>
              <w:textAlignment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11</w:t>
            </w:r>
          </w:p>
        </w:tc>
        <w:tc>
          <w:tcPr>
            <w:tcW w:w="19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9AC59" w14:textId="77777777" w:rsidR="0099712E" w:rsidRDefault="006008BD">
            <w:pPr>
              <w:widowControl/>
              <w:autoSpaceDN/>
              <w:adjustRightInd w:val="0"/>
              <w:spacing w:line="320" w:lineRule="exact"/>
              <w:ind w:firstLine="0"/>
              <w:jc w:val="left"/>
              <w:textAlignment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Style w:val="19"/>
                <w:rFonts w:hint="default"/>
                <w:kern w:val="2"/>
                <w:lang w:bidi="ar"/>
              </w:rPr>
              <w:t>设置在地下、半地下、木结构建筑内的场所</w:t>
            </w:r>
          </w:p>
        </w:tc>
        <w:tc>
          <w:tcPr>
            <w:tcW w:w="1622" w:type="pct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DA58702" w14:textId="77777777" w:rsidR="0099712E" w:rsidRDefault="0099712E">
            <w:pPr>
              <w:widowControl/>
              <w:autoSpaceDN/>
              <w:adjustRightInd w:val="0"/>
              <w:spacing w:line="320" w:lineRule="exact"/>
              <w:ind w:firstLine="0"/>
              <w:textAlignment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9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925CD" w14:textId="77777777" w:rsidR="0099712E" w:rsidRDefault="0099712E">
            <w:pPr>
              <w:rPr>
                <w:sz w:val="20"/>
              </w:rPr>
            </w:pPr>
          </w:p>
        </w:tc>
      </w:tr>
      <w:tr w:rsidR="0099712E" w14:paraId="445CC428" w14:textId="77777777">
        <w:trPr>
          <w:trHeight w:val="23"/>
          <w:jc w:val="center"/>
        </w:trPr>
        <w:tc>
          <w:tcPr>
            <w:tcW w:w="6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493E3" w14:textId="77777777" w:rsidR="0099712E" w:rsidRDefault="0099712E">
            <w:pPr>
              <w:rPr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A4B98" w14:textId="77777777" w:rsidR="0099712E" w:rsidRDefault="006008BD">
            <w:pPr>
              <w:widowControl/>
              <w:autoSpaceDN/>
              <w:adjustRightInd w:val="0"/>
              <w:spacing w:line="320" w:lineRule="exact"/>
              <w:ind w:firstLine="0"/>
              <w:jc w:val="center"/>
              <w:textAlignment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12</w:t>
            </w:r>
          </w:p>
        </w:tc>
        <w:tc>
          <w:tcPr>
            <w:tcW w:w="19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30825" w14:textId="77777777" w:rsidR="0099712E" w:rsidRDefault="006008BD">
            <w:pPr>
              <w:widowControl/>
              <w:autoSpaceDN/>
              <w:adjustRightInd w:val="0"/>
              <w:spacing w:line="320" w:lineRule="exact"/>
              <w:ind w:firstLine="0"/>
              <w:textAlignment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Style w:val="19"/>
                <w:rFonts w:hint="default"/>
                <w:kern w:val="2"/>
                <w:lang w:bidi="ar"/>
              </w:rPr>
              <w:t>设置电动汽车、电动自行车销售</w:t>
            </w:r>
            <w:r>
              <w:rPr>
                <w:rStyle w:val="19"/>
                <w:rFonts w:ascii="Times New Roman" w:hAnsi="Times New Roman" w:cs="Times New Roman" w:hint="default"/>
                <w:kern w:val="2"/>
                <w:lang w:bidi="ar"/>
              </w:rPr>
              <w:t>或</w:t>
            </w:r>
            <w:r>
              <w:rPr>
                <w:rStyle w:val="19"/>
                <w:rFonts w:hint="default"/>
                <w:kern w:val="2"/>
                <w:lang w:bidi="ar"/>
              </w:rPr>
              <w:t>维修的场所</w:t>
            </w:r>
          </w:p>
        </w:tc>
        <w:tc>
          <w:tcPr>
            <w:tcW w:w="1622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78C4C15" w14:textId="77777777" w:rsidR="0099712E" w:rsidRDefault="0099712E">
            <w:pPr>
              <w:rPr>
                <w:sz w:val="20"/>
              </w:rPr>
            </w:pPr>
          </w:p>
        </w:tc>
        <w:tc>
          <w:tcPr>
            <w:tcW w:w="39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F96E5" w14:textId="77777777" w:rsidR="0099712E" w:rsidRDefault="0099712E">
            <w:pPr>
              <w:rPr>
                <w:sz w:val="20"/>
              </w:rPr>
            </w:pPr>
          </w:p>
        </w:tc>
      </w:tr>
      <w:tr w:rsidR="0099712E" w14:paraId="271C04EC" w14:textId="77777777">
        <w:trPr>
          <w:trHeight w:val="23"/>
          <w:jc w:val="center"/>
        </w:trPr>
        <w:tc>
          <w:tcPr>
            <w:tcW w:w="6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DFAD7" w14:textId="77777777" w:rsidR="0099712E" w:rsidRDefault="0099712E">
            <w:pPr>
              <w:rPr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CC873" w14:textId="77777777" w:rsidR="0099712E" w:rsidRDefault="006008BD">
            <w:pPr>
              <w:widowControl/>
              <w:autoSpaceDN/>
              <w:adjustRightInd w:val="0"/>
              <w:spacing w:line="320" w:lineRule="exact"/>
              <w:ind w:firstLine="0"/>
              <w:jc w:val="center"/>
              <w:textAlignment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13</w:t>
            </w:r>
          </w:p>
        </w:tc>
        <w:tc>
          <w:tcPr>
            <w:tcW w:w="19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29C0C" w14:textId="77777777" w:rsidR="0099712E" w:rsidRDefault="006008BD">
            <w:pPr>
              <w:widowControl/>
              <w:autoSpaceDN/>
              <w:adjustRightInd w:val="0"/>
              <w:spacing w:line="320" w:lineRule="exact"/>
              <w:ind w:firstLine="0"/>
              <w:textAlignment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Style w:val="19"/>
                <w:rFonts w:hint="default"/>
                <w:kern w:val="2"/>
                <w:lang w:bidi="ar"/>
              </w:rPr>
              <w:t>就餐区域设置使用明火的烧烤、火锅等餐饮场所</w:t>
            </w:r>
          </w:p>
        </w:tc>
        <w:tc>
          <w:tcPr>
            <w:tcW w:w="1622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FB96201" w14:textId="77777777" w:rsidR="0099712E" w:rsidRDefault="0099712E">
            <w:pPr>
              <w:rPr>
                <w:sz w:val="20"/>
              </w:rPr>
            </w:pPr>
          </w:p>
        </w:tc>
        <w:tc>
          <w:tcPr>
            <w:tcW w:w="39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1C4EA" w14:textId="77777777" w:rsidR="0099712E" w:rsidRDefault="0099712E">
            <w:pPr>
              <w:rPr>
                <w:sz w:val="20"/>
              </w:rPr>
            </w:pPr>
          </w:p>
        </w:tc>
      </w:tr>
      <w:tr w:rsidR="0099712E" w14:paraId="729FF632" w14:textId="77777777">
        <w:trPr>
          <w:trHeight w:val="23"/>
          <w:jc w:val="center"/>
        </w:trPr>
        <w:tc>
          <w:tcPr>
            <w:tcW w:w="6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5A93F" w14:textId="77777777" w:rsidR="0099712E" w:rsidRDefault="0099712E">
            <w:pPr>
              <w:rPr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ADC16" w14:textId="77777777" w:rsidR="0099712E" w:rsidRDefault="006008BD">
            <w:pPr>
              <w:widowControl/>
              <w:autoSpaceDN/>
              <w:adjustRightInd w:val="0"/>
              <w:spacing w:line="320" w:lineRule="exact"/>
              <w:ind w:firstLine="0"/>
              <w:jc w:val="center"/>
              <w:textAlignment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14</w:t>
            </w:r>
          </w:p>
        </w:tc>
        <w:tc>
          <w:tcPr>
            <w:tcW w:w="19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9F7C2" w14:textId="77777777" w:rsidR="0099712E" w:rsidRDefault="006008BD">
            <w:pPr>
              <w:widowControl/>
              <w:autoSpaceDN/>
              <w:adjustRightInd w:val="0"/>
              <w:spacing w:line="320" w:lineRule="exact"/>
              <w:ind w:firstLine="0"/>
              <w:textAlignment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Style w:val="19"/>
                <w:rFonts w:hint="default"/>
                <w:kern w:val="2"/>
                <w:lang w:bidi="ar"/>
              </w:rPr>
              <w:t>设置在历史文化街区、历史建筑、工业遗存建筑区域内的场所</w:t>
            </w:r>
          </w:p>
        </w:tc>
        <w:tc>
          <w:tcPr>
            <w:tcW w:w="1622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8F2970F" w14:textId="77777777" w:rsidR="0099712E" w:rsidRDefault="0099712E">
            <w:pPr>
              <w:rPr>
                <w:sz w:val="20"/>
              </w:rPr>
            </w:pPr>
          </w:p>
        </w:tc>
        <w:tc>
          <w:tcPr>
            <w:tcW w:w="39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9DC29" w14:textId="77777777" w:rsidR="0099712E" w:rsidRDefault="0099712E">
            <w:pPr>
              <w:rPr>
                <w:sz w:val="20"/>
              </w:rPr>
            </w:pPr>
          </w:p>
        </w:tc>
      </w:tr>
      <w:tr w:rsidR="0099712E" w14:paraId="2929B3CF" w14:textId="77777777">
        <w:trPr>
          <w:trHeight w:val="23"/>
          <w:jc w:val="center"/>
        </w:trPr>
        <w:tc>
          <w:tcPr>
            <w:tcW w:w="6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4CC2E" w14:textId="77777777" w:rsidR="0099712E" w:rsidRDefault="0099712E">
            <w:pPr>
              <w:rPr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9EFD5" w14:textId="77777777" w:rsidR="0099712E" w:rsidRDefault="006008BD">
            <w:pPr>
              <w:widowControl/>
              <w:autoSpaceDN/>
              <w:adjustRightInd w:val="0"/>
              <w:spacing w:line="320" w:lineRule="exact"/>
              <w:ind w:firstLine="0"/>
              <w:jc w:val="center"/>
              <w:textAlignment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15</w:t>
            </w:r>
          </w:p>
        </w:tc>
        <w:tc>
          <w:tcPr>
            <w:tcW w:w="19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2803E" w14:textId="77777777" w:rsidR="0099712E" w:rsidRDefault="006008BD">
            <w:pPr>
              <w:widowControl/>
              <w:autoSpaceDN/>
              <w:adjustRightInd w:val="0"/>
              <w:spacing w:line="320" w:lineRule="exact"/>
              <w:ind w:firstLine="0"/>
              <w:textAlignment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Style w:val="19"/>
                <w:rFonts w:hint="default"/>
                <w:kern w:val="2"/>
                <w:lang w:bidi="ar"/>
              </w:rPr>
              <w:t>室内冰雪</w:t>
            </w:r>
            <w:r>
              <w:rPr>
                <w:rStyle w:val="19"/>
                <w:rFonts w:ascii="Times New Roman" w:hAnsi="Times New Roman" w:cs="Times New Roman" w:hint="default"/>
                <w:kern w:val="2"/>
                <w:lang w:bidi="ar"/>
              </w:rPr>
              <w:t>活动</w:t>
            </w:r>
            <w:r>
              <w:rPr>
                <w:rStyle w:val="19"/>
                <w:rFonts w:hint="default"/>
                <w:kern w:val="2"/>
                <w:lang w:bidi="ar"/>
              </w:rPr>
              <w:t>场所</w:t>
            </w:r>
          </w:p>
        </w:tc>
        <w:tc>
          <w:tcPr>
            <w:tcW w:w="16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E9766" w14:textId="77777777" w:rsidR="0099712E" w:rsidRDefault="006008BD">
            <w:pPr>
              <w:widowControl/>
              <w:autoSpaceDN/>
              <w:adjustRightInd w:val="0"/>
              <w:spacing w:line="320" w:lineRule="exact"/>
              <w:ind w:firstLine="0"/>
              <w:jc w:val="center"/>
              <w:textAlignment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——</w:t>
            </w:r>
          </w:p>
        </w:tc>
        <w:tc>
          <w:tcPr>
            <w:tcW w:w="39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30BD4" w14:textId="77777777" w:rsidR="0099712E" w:rsidRDefault="0099712E">
            <w:pPr>
              <w:rPr>
                <w:sz w:val="20"/>
              </w:rPr>
            </w:pPr>
          </w:p>
        </w:tc>
      </w:tr>
      <w:tr w:rsidR="0099712E" w14:paraId="66AC4FE3" w14:textId="77777777">
        <w:trPr>
          <w:trHeight w:val="23"/>
          <w:jc w:val="center"/>
        </w:trPr>
        <w:tc>
          <w:tcPr>
            <w:tcW w:w="6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3E657" w14:textId="77777777" w:rsidR="0099712E" w:rsidRDefault="0099712E">
            <w:pPr>
              <w:rPr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85ECA" w14:textId="77777777" w:rsidR="0099712E" w:rsidRDefault="006008BD">
            <w:pPr>
              <w:widowControl/>
              <w:autoSpaceDN/>
              <w:adjustRightInd w:val="0"/>
              <w:spacing w:line="320" w:lineRule="exact"/>
              <w:ind w:firstLine="0"/>
              <w:jc w:val="center"/>
              <w:textAlignment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16</w:t>
            </w:r>
          </w:p>
        </w:tc>
        <w:tc>
          <w:tcPr>
            <w:tcW w:w="19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344A" w14:textId="77777777" w:rsidR="0099712E" w:rsidRDefault="006008BD">
            <w:pPr>
              <w:widowControl/>
              <w:autoSpaceDN/>
              <w:adjustRightInd w:val="0"/>
              <w:spacing w:line="320" w:lineRule="exact"/>
              <w:ind w:firstLine="0"/>
              <w:textAlignment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Style w:val="19"/>
                <w:rFonts w:hint="default"/>
                <w:kern w:val="2"/>
                <w:lang w:bidi="ar"/>
              </w:rPr>
              <w:t>申请</w:t>
            </w:r>
            <w:proofErr w:type="gramStart"/>
            <w:r>
              <w:rPr>
                <w:rStyle w:val="19"/>
                <w:rFonts w:hint="default"/>
                <w:kern w:val="2"/>
                <w:lang w:bidi="ar"/>
              </w:rPr>
              <w:t>局部消防</w:t>
            </w:r>
            <w:proofErr w:type="gramEnd"/>
            <w:r>
              <w:rPr>
                <w:rStyle w:val="19"/>
                <w:rFonts w:hint="default"/>
                <w:kern w:val="2"/>
                <w:lang w:bidi="ar"/>
              </w:rPr>
              <w:t>验收备案的</w:t>
            </w:r>
          </w:p>
        </w:tc>
        <w:tc>
          <w:tcPr>
            <w:tcW w:w="16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7CA9B" w14:textId="77777777" w:rsidR="0099712E" w:rsidRDefault="006008BD">
            <w:pPr>
              <w:widowControl/>
              <w:autoSpaceDN/>
              <w:adjustRightInd w:val="0"/>
              <w:spacing w:line="320" w:lineRule="exact"/>
              <w:ind w:firstLine="0"/>
              <w:jc w:val="center"/>
              <w:textAlignment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——</w:t>
            </w:r>
          </w:p>
        </w:tc>
        <w:tc>
          <w:tcPr>
            <w:tcW w:w="39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48056" w14:textId="77777777" w:rsidR="0099712E" w:rsidRDefault="006008BD">
            <w:pPr>
              <w:widowControl/>
              <w:autoSpaceDN/>
              <w:adjustRightInd w:val="0"/>
              <w:spacing w:line="320" w:lineRule="exact"/>
              <w:ind w:firstLine="0"/>
              <w:jc w:val="center"/>
              <w:textAlignment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100%</w:t>
            </w:r>
          </w:p>
        </w:tc>
      </w:tr>
      <w:tr w:rsidR="0099712E" w14:paraId="498D35CE" w14:textId="77777777" w:rsidTr="00ED4E14">
        <w:trPr>
          <w:trHeight w:val="480"/>
          <w:jc w:val="center"/>
        </w:trPr>
        <w:tc>
          <w:tcPr>
            <w:tcW w:w="6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19FD6" w14:textId="77777777" w:rsidR="0099712E" w:rsidRDefault="0099712E">
            <w:pPr>
              <w:rPr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DD5EB" w14:textId="77777777" w:rsidR="0099712E" w:rsidRDefault="006008BD">
            <w:pPr>
              <w:widowControl/>
              <w:autoSpaceDN/>
              <w:adjustRightInd w:val="0"/>
              <w:spacing w:line="320" w:lineRule="exact"/>
              <w:ind w:firstLine="0"/>
              <w:jc w:val="center"/>
              <w:textAlignment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17</w:t>
            </w:r>
          </w:p>
        </w:tc>
        <w:tc>
          <w:tcPr>
            <w:tcW w:w="19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477E7" w14:textId="77777777" w:rsidR="0099712E" w:rsidRDefault="006008BD">
            <w:pPr>
              <w:widowControl/>
              <w:autoSpaceDN/>
              <w:adjustRightInd w:val="0"/>
              <w:spacing w:line="320" w:lineRule="exact"/>
              <w:ind w:firstLine="0"/>
              <w:textAlignment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Style w:val="19"/>
                <w:rFonts w:hint="default"/>
                <w:kern w:val="2"/>
                <w:lang w:bidi="ar"/>
              </w:rPr>
              <w:t>未依法申报消防验收备案，被实施处罚的</w:t>
            </w:r>
          </w:p>
        </w:tc>
        <w:tc>
          <w:tcPr>
            <w:tcW w:w="16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8C975" w14:textId="77777777" w:rsidR="0099712E" w:rsidRDefault="006008BD">
            <w:pPr>
              <w:widowControl/>
              <w:autoSpaceDN/>
              <w:adjustRightInd w:val="0"/>
              <w:spacing w:line="320" w:lineRule="exact"/>
              <w:ind w:firstLine="0"/>
              <w:jc w:val="center"/>
              <w:textAlignment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——</w:t>
            </w:r>
          </w:p>
        </w:tc>
        <w:tc>
          <w:tcPr>
            <w:tcW w:w="39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5871D" w14:textId="77777777" w:rsidR="0099712E" w:rsidRDefault="0099712E">
            <w:pPr>
              <w:rPr>
                <w:sz w:val="20"/>
              </w:rPr>
            </w:pPr>
          </w:p>
        </w:tc>
      </w:tr>
      <w:tr w:rsidR="0099712E" w14:paraId="702C3705" w14:textId="77777777">
        <w:trPr>
          <w:trHeight w:val="23"/>
          <w:jc w:val="center"/>
        </w:trPr>
        <w:tc>
          <w:tcPr>
            <w:tcW w:w="6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60A9C" w14:textId="77777777" w:rsidR="0099712E" w:rsidRDefault="0099712E">
            <w:pPr>
              <w:rPr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1D64C" w14:textId="77777777" w:rsidR="0099712E" w:rsidRDefault="006008BD">
            <w:pPr>
              <w:widowControl/>
              <w:autoSpaceDN/>
              <w:adjustRightInd w:val="0"/>
              <w:spacing w:line="320" w:lineRule="exact"/>
              <w:ind w:firstLine="0"/>
              <w:jc w:val="center"/>
              <w:textAlignment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18</w:t>
            </w:r>
          </w:p>
        </w:tc>
        <w:tc>
          <w:tcPr>
            <w:tcW w:w="19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6C9FE" w14:textId="77777777" w:rsidR="0099712E" w:rsidRDefault="006008BD">
            <w:pPr>
              <w:widowControl/>
              <w:autoSpaceDN/>
              <w:adjustRightInd w:val="0"/>
              <w:spacing w:line="320" w:lineRule="exact"/>
              <w:ind w:firstLine="0"/>
              <w:textAlignment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Style w:val="19"/>
                <w:rFonts w:hint="default"/>
                <w:kern w:val="2"/>
                <w:lang w:bidi="ar"/>
              </w:rPr>
              <w:t>采用告知承诺制方式申请消防验收备案，被发现存在弄虚作假行为，重新申请消防验收备案的</w:t>
            </w:r>
          </w:p>
        </w:tc>
        <w:tc>
          <w:tcPr>
            <w:tcW w:w="16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011CE" w14:textId="77777777" w:rsidR="0099712E" w:rsidRDefault="006008BD">
            <w:pPr>
              <w:widowControl/>
              <w:autoSpaceDN/>
              <w:adjustRightInd w:val="0"/>
              <w:spacing w:line="320" w:lineRule="exact"/>
              <w:ind w:firstLine="0"/>
              <w:jc w:val="center"/>
              <w:textAlignment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——</w:t>
            </w:r>
          </w:p>
        </w:tc>
        <w:tc>
          <w:tcPr>
            <w:tcW w:w="39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7E155" w14:textId="77777777" w:rsidR="0099712E" w:rsidRDefault="0099712E">
            <w:pPr>
              <w:rPr>
                <w:sz w:val="20"/>
              </w:rPr>
            </w:pPr>
          </w:p>
        </w:tc>
      </w:tr>
      <w:tr w:rsidR="0099712E" w14:paraId="20DAC35B" w14:textId="77777777">
        <w:trPr>
          <w:trHeight w:val="23"/>
          <w:jc w:val="center"/>
        </w:trPr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79D0C" w14:textId="77777777" w:rsidR="0099712E" w:rsidRDefault="006008BD">
            <w:pPr>
              <w:widowControl/>
              <w:autoSpaceDN/>
              <w:adjustRightInd w:val="0"/>
              <w:spacing w:line="320" w:lineRule="exact"/>
              <w:ind w:firstLine="0"/>
              <w:jc w:val="center"/>
              <w:textAlignment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Style w:val="16"/>
                <w:rFonts w:hint="default"/>
                <w:kern w:val="2"/>
                <w:sz w:val="28"/>
                <w:szCs w:val="28"/>
                <w:lang w:bidi="ar"/>
              </w:rPr>
              <w:t>一般项目</w:t>
            </w:r>
          </w:p>
        </w:tc>
        <w:tc>
          <w:tcPr>
            <w:tcW w:w="398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0B44B" w14:textId="77777777" w:rsidR="0099712E" w:rsidRDefault="006008BD">
            <w:pPr>
              <w:widowControl/>
              <w:autoSpaceDN/>
              <w:adjustRightInd w:val="0"/>
              <w:spacing w:line="320" w:lineRule="exact"/>
              <w:ind w:firstLine="0"/>
              <w:jc w:val="center"/>
              <w:textAlignment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Style w:val="16"/>
                <w:rFonts w:hint="default"/>
                <w:kern w:val="2"/>
                <w:sz w:val="28"/>
                <w:szCs w:val="28"/>
                <w:lang w:bidi="ar"/>
              </w:rPr>
              <w:t>除重点项目以外的其他建设工程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1807B" w14:textId="77777777" w:rsidR="0099712E" w:rsidRDefault="006008BD">
            <w:pPr>
              <w:widowControl/>
              <w:autoSpaceDN/>
              <w:adjustRightInd w:val="0"/>
              <w:spacing w:line="320" w:lineRule="exact"/>
              <w:ind w:firstLine="0"/>
              <w:textAlignment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Style w:val="18"/>
                <w:kern w:val="2"/>
                <w:sz w:val="28"/>
                <w:szCs w:val="28"/>
                <w:lang w:bidi="ar"/>
              </w:rPr>
              <w:t>5%</w:t>
            </w:r>
            <w:r>
              <w:rPr>
                <w:rStyle w:val="16"/>
                <w:rFonts w:hint="default"/>
                <w:kern w:val="2"/>
                <w:sz w:val="28"/>
                <w:szCs w:val="28"/>
                <w:lang w:bidi="ar"/>
              </w:rPr>
              <w:t>，采用告知承诺制方式申请备案的，按</w:t>
            </w:r>
            <w:r>
              <w:rPr>
                <w:rStyle w:val="18"/>
                <w:kern w:val="2"/>
                <w:sz w:val="28"/>
                <w:szCs w:val="28"/>
                <w:lang w:bidi="ar"/>
              </w:rPr>
              <w:t>1%</w:t>
            </w:r>
            <w:r>
              <w:rPr>
                <w:rStyle w:val="16"/>
                <w:rFonts w:hint="default"/>
                <w:kern w:val="2"/>
                <w:sz w:val="28"/>
                <w:szCs w:val="28"/>
                <w:lang w:bidi="ar"/>
              </w:rPr>
              <w:t>比例抽查。</w:t>
            </w:r>
          </w:p>
        </w:tc>
      </w:tr>
    </w:tbl>
    <w:p w14:paraId="03853747" w14:textId="77777777" w:rsidR="0099712E" w:rsidRDefault="0099712E">
      <w:pPr>
        <w:autoSpaceDN/>
        <w:adjustRightInd w:val="0"/>
        <w:spacing w:line="570" w:lineRule="exact"/>
        <w:ind w:firstLine="0"/>
        <w:rPr>
          <w:highlight w:val="yellow"/>
        </w:rPr>
        <w:sectPr w:rsidR="0099712E">
          <w:footerReference w:type="even" r:id="rId8"/>
          <w:footerReference w:type="default" r:id="rId9"/>
          <w:pgSz w:w="16838" w:h="11906" w:orient="landscape"/>
          <w:pgMar w:top="1531" w:right="1814" w:bottom="1531" w:left="1985" w:header="720" w:footer="1474" w:gutter="0"/>
          <w:paperSrc w:first="15" w:other="15"/>
          <w:pgNumType w:start="7"/>
          <w:cols w:space="720"/>
          <w:docGrid w:type="linesAndChars" w:linePitch="590" w:charSpace="-1024"/>
        </w:sectPr>
      </w:pPr>
    </w:p>
    <w:tbl>
      <w:tblPr>
        <w:tblpPr w:leftFromText="454" w:rightFromText="454" w:horzAnchor="margin" w:tblpXSpec="center" w:tblpYSpec="bottom"/>
        <w:tblOverlap w:val="never"/>
        <w:tblW w:w="8845" w:type="dxa"/>
        <w:tblBorders>
          <w:top w:val="single" w:sz="8" w:space="0" w:color="auto"/>
          <w:bottom w:val="single" w:sz="8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8165"/>
        <w:gridCol w:w="340"/>
      </w:tblGrid>
      <w:tr w:rsidR="0099712E" w14:paraId="40ADF884" w14:textId="77777777">
        <w:tc>
          <w:tcPr>
            <w:tcW w:w="340" w:type="dxa"/>
          </w:tcPr>
          <w:p w14:paraId="28A661A1" w14:textId="77777777" w:rsidR="0099712E" w:rsidRDefault="0099712E">
            <w:pPr>
              <w:adjustRightInd w:val="0"/>
              <w:spacing w:beforeLines="10" w:before="59" w:afterLines="10" w:after="59" w:line="570" w:lineRule="exact"/>
              <w:rPr>
                <w:sz w:val="28"/>
                <w:szCs w:val="28"/>
              </w:rPr>
            </w:pPr>
          </w:p>
        </w:tc>
        <w:tc>
          <w:tcPr>
            <w:tcW w:w="8165" w:type="dxa"/>
          </w:tcPr>
          <w:p w14:paraId="11FC383B" w14:textId="3ED3A760" w:rsidR="0099712E" w:rsidRDefault="006008BD">
            <w:pPr>
              <w:tabs>
                <w:tab w:val="right" w:pos="8033"/>
              </w:tabs>
              <w:adjustRightInd w:val="0"/>
              <w:spacing w:beforeLines="10" w:before="59" w:afterLines="10" w:after="59" w:line="570" w:lineRule="exact"/>
              <w:ind w:rightChars="-20" w:right="-63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江苏省住房和城乡建设厅办公室</w:t>
            </w:r>
            <w:r>
              <w:rPr>
                <w:sz w:val="28"/>
                <w:szCs w:val="28"/>
              </w:rPr>
              <w:tab/>
              <w:t>20</w:t>
            </w:r>
            <w:r>
              <w:rPr>
                <w:rFonts w:hint="eastAsia"/>
                <w:sz w:val="28"/>
                <w:szCs w:val="28"/>
              </w:rPr>
              <w:t>25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日印发</w:t>
            </w:r>
          </w:p>
        </w:tc>
        <w:tc>
          <w:tcPr>
            <w:tcW w:w="340" w:type="dxa"/>
          </w:tcPr>
          <w:p w14:paraId="1405E1A3" w14:textId="77777777" w:rsidR="0099712E" w:rsidRDefault="0099712E">
            <w:pPr>
              <w:adjustRightInd w:val="0"/>
              <w:spacing w:beforeLines="10" w:before="59" w:afterLines="10" w:after="59" w:line="570" w:lineRule="exact"/>
              <w:rPr>
                <w:sz w:val="28"/>
                <w:szCs w:val="28"/>
              </w:rPr>
            </w:pPr>
          </w:p>
        </w:tc>
      </w:tr>
    </w:tbl>
    <w:p w14:paraId="32EBF864" w14:textId="77777777" w:rsidR="0099712E" w:rsidRDefault="0099712E">
      <w:pPr>
        <w:pStyle w:val="ac"/>
        <w:snapToGrid w:val="0"/>
        <w:spacing w:line="100" w:lineRule="atLeast"/>
        <w:ind w:left="-57" w:right="-57"/>
        <w:rPr>
          <w:b/>
        </w:rPr>
      </w:pPr>
    </w:p>
    <w:sectPr w:rsidR="0099712E">
      <w:pgSz w:w="11906" w:h="16838"/>
      <w:pgMar w:top="1814" w:right="1531" w:bottom="1985" w:left="1531" w:header="720" w:footer="1474" w:gutter="0"/>
      <w:paperSrc w:first="15" w:other="15"/>
      <w:cols w:space="720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6FF826" w14:textId="77777777" w:rsidR="006008BD" w:rsidRDefault="006008BD">
      <w:pPr>
        <w:spacing w:line="240" w:lineRule="auto"/>
      </w:pPr>
      <w:r>
        <w:separator/>
      </w:r>
    </w:p>
  </w:endnote>
  <w:endnote w:type="continuationSeparator" w:id="0">
    <w:p w14:paraId="7687F471" w14:textId="77777777" w:rsidR="006008BD" w:rsidRDefault="006008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鼎简大宋">
    <w:altName w:val="汉仪书宋二KW"/>
    <w:charset w:val="86"/>
    <w:family w:val="modern"/>
    <w:pitch w:val="default"/>
    <w:sig w:usb0="00000000" w:usb1="00000000" w:usb2="00000010" w:usb3="00000000" w:csb0="00040000" w:csb1="00000000"/>
  </w:font>
  <w:font w:name="汉鼎简黑体">
    <w:altName w:val="汉仪中黑KW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ABB60" w14:textId="77777777" w:rsidR="0099712E" w:rsidRDefault="006008BD">
    <w:pPr>
      <w:pStyle w:val="a4"/>
      <w:ind w:leftChars="100" w:left="320" w:rightChars="100" w:right="320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F17522" wp14:editId="4B27871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C74AC4" w14:textId="77777777" w:rsidR="0099712E" w:rsidRDefault="006008BD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00794">
                            <w:rPr>
                              <w:noProof/>
                            </w:rPr>
                            <w:t>10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9RSYQIAAAoFAAAOAAAAZHJzL2Uyb0RvYy54bWysVE1uEzEU3iNxB8t7OmkRVRp1UoVWRUgV&#10;rSiIteOxmxG2n2W7mQkHgBuw6oY95+o5+OzJpKiwKWLjeeP3/733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YsR3X//dn/38/7HV3aU4el8nMHq2sMu9a+px5jH+4jL3HWvg81f9MOgB9CbHbiq&#10;T0xmp+nBdDqBSkI3/iB+9eDuQ0xvFFmWhZoHTK+AKtYXMQ2mo0nO5ui8NaZM0DjW1fzw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Dez1F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30C74AC4" w14:textId="77777777" w:rsidR="0099712E" w:rsidRDefault="006008BD">
                    <w:pPr>
                      <w:pStyle w:val="a4"/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00794">
                      <w:rPr>
                        <w:noProof/>
                      </w:rPr>
                      <w:t>10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B9E1F" w14:textId="77777777" w:rsidR="0099712E" w:rsidRDefault="006008BD">
    <w:pPr>
      <w:pStyle w:val="a4"/>
      <w:ind w:leftChars="100" w:left="320" w:rightChars="100" w:right="32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778E26" wp14:editId="7395122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E37D55" w14:textId="77777777" w:rsidR="0099712E" w:rsidRDefault="006008BD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00794">
                            <w:rPr>
                              <w:noProof/>
                            </w:rP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7" type="#_x0000_t202" style="position:absolute;left:0;text-align:left;margin-left:92.8pt;margin-top:0;width:2in;height:2in;z-index:25165721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LjaAjh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1EE37D55" w14:textId="77777777" w:rsidR="0099712E" w:rsidRDefault="006008BD">
                    <w:pPr>
                      <w:pStyle w:val="a4"/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00794">
                      <w:rPr>
                        <w:noProof/>
                      </w:rP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A6406" w14:textId="77777777" w:rsidR="006008BD" w:rsidRDefault="006008BD">
      <w:pPr>
        <w:spacing w:line="240" w:lineRule="auto"/>
      </w:pPr>
      <w:r>
        <w:separator/>
      </w:r>
    </w:p>
  </w:footnote>
  <w:footnote w:type="continuationSeparator" w:id="0">
    <w:p w14:paraId="07912890" w14:textId="77777777" w:rsidR="006008BD" w:rsidRDefault="006008B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HorizontalSpacing w:val="31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D105E"/>
    <w:rsid w:val="324D105E"/>
    <w:rsid w:val="8BF77B7E"/>
    <w:rsid w:val="9EEF5E8F"/>
    <w:rsid w:val="ADF2EB57"/>
    <w:rsid w:val="BCF6E572"/>
    <w:rsid w:val="CFFF37CD"/>
    <w:rsid w:val="DEF8836B"/>
    <w:rsid w:val="DFB50AF8"/>
    <w:rsid w:val="DFF6D888"/>
    <w:rsid w:val="F59B639A"/>
    <w:rsid w:val="F6F720E1"/>
    <w:rsid w:val="F7B9E448"/>
    <w:rsid w:val="FB6F3295"/>
    <w:rsid w:val="FCFEE496"/>
    <w:rsid w:val="FDFF86DE"/>
    <w:rsid w:val="00004491"/>
    <w:rsid w:val="00024D59"/>
    <w:rsid w:val="00026EC9"/>
    <w:rsid w:val="00026F78"/>
    <w:rsid w:val="000458F6"/>
    <w:rsid w:val="00086865"/>
    <w:rsid w:val="00092103"/>
    <w:rsid w:val="00150E8C"/>
    <w:rsid w:val="0017326B"/>
    <w:rsid w:val="001A760C"/>
    <w:rsid w:val="001B0021"/>
    <w:rsid w:val="00210BC5"/>
    <w:rsid w:val="00245BF1"/>
    <w:rsid w:val="0025543A"/>
    <w:rsid w:val="002C67E8"/>
    <w:rsid w:val="003055DA"/>
    <w:rsid w:val="00310770"/>
    <w:rsid w:val="0035559D"/>
    <w:rsid w:val="00384509"/>
    <w:rsid w:val="003B6C15"/>
    <w:rsid w:val="003D4AA7"/>
    <w:rsid w:val="003D78FE"/>
    <w:rsid w:val="003F2C4E"/>
    <w:rsid w:val="004E4535"/>
    <w:rsid w:val="004F5C29"/>
    <w:rsid w:val="00514536"/>
    <w:rsid w:val="005421C5"/>
    <w:rsid w:val="00544264"/>
    <w:rsid w:val="005A0672"/>
    <w:rsid w:val="006008BD"/>
    <w:rsid w:val="006558DD"/>
    <w:rsid w:val="00660926"/>
    <w:rsid w:val="00670554"/>
    <w:rsid w:val="00680F42"/>
    <w:rsid w:val="006C67D5"/>
    <w:rsid w:val="006E59B5"/>
    <w:rsid w:val="006F6FEE"/>
    <w:rsid w:val="00747D79"/>
    <w:rsid w:val="0079079F"/>
    <w:rsid w:val="007A4692"/>
    <w:rsid w:val="007A66C9"/>
    <w:rsid w:val="0099712E"/>
    <w:rsid w:val="00A00794"/>
    <w:rsid w:val="00A27EE0"/>
    <w:rsid w:val="00A3469A"/>
    <w:rsid w:val="00A445C2"/>
    <w:rsid w:val="00A569BD"/>
    <w:rsid w:val="00A76B0B"/>
    <w:rsid w:val="00A86587"/>
    <w:rsid w:val="00AB1867"/>
    <w:rsid w:val="00B37374"/>
    <w:rsid w:val="00B65B1F"/>
    <w:rsid w:val="00B76D6D"/>
    <w:rsid w:val="00C03FFC"/>
    <w:rsid w:val="00C224B9"/>
    <w:rsid w:val="00C25057"/>
    <w:rsid w:val="00C73BD2"/>
    <w:rsid w:val="00C818C1"/>
    <w:rsid w:val="00DC1B78"/>
    <w:rsid w:val="00DE6B66"/>
    <w:rsid w:val="00EA0244"/>
    <w:rsid w:val="00EC0461"/>
    <w:rsid w:val="00ED4E14"/>
    <w:rsid w:val="00F33B1C"/>
    <w:rsid w:val="00F42CF8"/>
    <w:rsid w:val="00F53AAD"/>
    <w:rsid w:val="00F90B02"/>
    <w:rsid w:val="00FE33C9"/>
    <w:rsid w:val="324D105E"/>
    <w:rsid w:val="5D0443B2"/>
    <w:rsid w:val="6F7B1599"/>
    <w:rsid w:val="6FFF732F"/>
    <w:rsid w:val="75E748EA"/>
    <w:rsid w:val="77DD52FF"/>
    <w:rsid w:val="7F6DB5DD"/>
    <w:rsid w:val="7FBB7F2C"/>
    <w:rsid w:val="7FDFF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25F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footer" w:qFormat="1"/>
    <w:lsdException w:name="page number" w:qFormat="1"/>
    <w:lsdException w:name="Default Paragraph Font" w:semiHidden="1" w:uiPriority="1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pPr>
      <w:adjustRightInd w:val="0"/>
      <w:snapToGrid/>
      <w:ind w:firstLine="0"/>
      <w:jc w:val="left"/>
    </w:pPr>
    <w:rPr>
      <w:spacing w:val="-25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table" w:styleId="a6">
    <w:name w:val="Table Grid"/>
    <w:basedOn w:val="a1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paragraph" w:customStyle="1" w:styleId="10">
    <w:name w:val="标题1"/>
    <w:basedOn w:val="a"/>
    <w:next w:val="a"/>
    <w:qFormat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a8">
    <w:name w:val="红线"/>
    <w:basedOn w:val="1"/>
    <w:qFormat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2">
    <w:name w:val="标题2"/>
    <w:basedOn w:val="a"/>
    <w:next w:val="a"/>
    <w:pPr>
      <w:ind w:firstLine="0"/>
      <w:jc w:val="center"/>
    </w:pPr>
    <w:rPr>
      <w:rFonts w:eastAsia="方正楷体_GBK"/>
    </w:rPr>
  </w:style>
  <w:style w:type="paragraph" w:customStyle="1" w:styleId="3">
    <w:name w:val="标题3"/>
    <w:basedOn w:val="a"/>
    <w:next w:val="a"/>
    <w:rPr>
      <w:rFonts w:eastAsia="方正黑体_GBK"/>
    </w:rPr>
  </w:style>
  <w:style w:type="paragraph" w:customStyle="1" w:styleId="a9">
    <w:name w:val="密级"/>
    <w:basedOn w:val="a"/>
    <w:pPr>
      <w:adjustRightInd w:val="0"/>
      <w:snapToGrid/>
      <w:spacing w:line="425" w:lineRule="atLeast"/>
      <w:ind w:firstLine="0"/>
      <w:jc w:val="right"/>
    </w:pPr>
    <w:rPr>
      <w:rFonts w:ascii="黑体" w:eastAsia="黑体"/>
      <w:sz w:val="30"/>
    </w:rPr>
  </w:style>
  <w:style w:type="paragraph" w:customStyle="1" w:styleId="aa">
    <w:name w:val="主题词"/>
    <w:basedOn w:val="a"/>
    <w:pPr>
      <w:adjustRightInd w:val="0"/>
      <w:snapToGrid/>
      <w:spacing w:line="240" w:lineRule="atLeast"/>
      <w:ind w:firstLine="0"/>
      <w:jc w:val="left"/>
    </w:pPr>
    <w:rPr>
      <w:rFonts w:ascii="方正黑体_GBK" w:eastAsia="方正黑体_GBK"/>
    </w:rPr>
  </w:style>
  <w:style w:type="paragraph" w:customStyle="1" w:styleId="ab">
    <w:name w:val="抄送栏"/>
    <w:basedOn w:val="a"/>
    <w:pPr>
      <w:adjustRightInd w:val="0"/>
      <w:snapToGrid/>
      <w:spacing w:line="454" w:lineRule="atLeast"/>
      <w:ind w:left="1310" w:right="357" w:hanging="953"/>
    </w:pPr>
  </w:style>
  <w:style w:type="paragraph" w:customStyle="1" w:styleId="ac">
    <w:name w:val="线型"/>
    <w:basedOn w:val="ab"/>
    <w:pPr>
      <w:spacing w:line="240" w:lineRule="auto"/>
      <w:ind w:left="0" w:firstLine="0"/>
      <w:jc w:val="center"/>
    </w:pPr>
    <w:rPr>
      <w:sz w:val="21"/>
    </w:rPr>
  </w:style>
  <w:style w:type="paragraph" w:customStyle="1" w:styleId="ad">
    <w:name w:val="印发栏"/>
    <w:basedOn w:val="a3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ae">
    <w:name w:val="印数"/>
    <w:basedOn w:val="ad"/>
    <w:pPr>
      <w:spacing w:line="400" w:lineRule="atLeast"/>
      <w:ind w:left="0" w:right="0"/>
      <w:jc w:val="right"/>
    </w:pPr>
  </w:style>
  <w:style w:type="paragraph" w:customStyle="1" w:styleId="af">
    <w:name w:val="附件栏"/>
    <w:basedOn w:val="a"/>
  </w:style>
  <w:style w:type="paragraph" w:customStyle="1" w:styleId="af0">
    <w:name w:val="文头"/>
    <w:basedOn w:val="a"/>
    <w:pPr>
      <w:tabs>
        <w:tab w:val="left" w:pos="6663"/>
      </w:tabs>
      <w:spacing w:after="800" w:line="1500" w:lineRule="atLeast"/>
      <w:ind w:left="511" w:right="227" w:hanging="284"/>
      <w:jc w:val="distribute"/>
    </w:pPr>
    <w:rPr>
      <w:rFonts w:ascii="汉鼎简大宋" w:eastAsia="汉鼎简大宋"/>
      <w:b/>
      <w:color w:val="FF0000"/>
      <w:w w:val="62"/>
      <w:sz w:val="140"/>
    </w:rPr>
  </w:style>
  <w:style w:type="paragraph" w:customStyle="1" w:styleId="af1">
    <w:name w:val="紧急程度"/>
    <w:basedOn w:val="a9"/>
    <w:pPr>
      <w:spacing w:line="397" w:lineRule="atLeast"/>
    </w:pPr>
    <w:rPr>
      <w:rFonts w:ascii="汉鼎简黑体" w:eastAsia="汉鼎简黑体" w:hAnsi="汉鼎简黑体"/>
      <w:sz w:val="32"/>
    </w:rPr>
  </w:style>
  <w:style w:type="paragraph" w:customStyle="1" w:styleId="88526">
    <w:name w:val="样式 主题词 + 段后: 8.85 磅 行距: 固定值 26 磅"/>
    <w:basedOn w:val="aa"/>
    <w:pPr>
      <w:spacing w:after="177" w:line="520" w:lineRule="exact"/>
    </w:pPr>
    <w:rPr>
      <w:rFonts w:cs="宋体"/>
      <w:bCs/>
    </w:rPr>
  </w:style>
  <w:style w:type="character" w:customStyle="1" w:styleId="15">
    <w:name w:val="15"/>
    <w:basedOn w:val="a0"/>
    <w:rPr>
      <w:rFonts w:ascii="Times New Roman" w:hAnsi="Times New Roman" w:cs="Times New Roman" w:hint="default"/>
    </w:rPr>
  </w:style>
  <w:style w:type="character" w:customStyle="1" w:styleId="17">
    <w:name w:val="17"/>
    <w:basedOn w:val="a0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100">
    <w:name w:val="10"/>
    <w:basedOn w:val="a0"/>
    <w:rPr>
      <w:rFonts w:ascii="Times New Roman" w:hAnsi="Times New Roman" w:cs="Times New Roman" w:hint="default"/>
    </w:rPr>
  </w:style>
  <w:style w:type="character" w:customStyle="1" w:styleId="18">
    <w:name w:val="18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16">
    <w:name w:val="16"/>
    <w:basedOn w:val="a0"/>
    <w:rPr>
      <w:rFonts w:ascii="方正仿宋_GBK" w:eastAsia="方正仿宋_GBK" w:hAnsi="方正仿宋_GBK" w:cs="方正仿宋_GBK" w:hint="eastAsia"/>
      <w:color w:val="000000"/>
      <w:sz w:val="24"/>
      <w:szCs w:val="24"/>
    </w:rPr>
  </w:style>
  <w:style w:type="character" w:customStyle="1" w:styleId="19">
    <w:name w:val="19"/>
    <w:basedOn w:val="a0"/>
    <w:rPr>
      <w:rFonts w:ascii="方正仿宋_GBK" w:eastAsia="方正仿宋_GBK" w:hAnsi="方正仿宋_GBK" w:cs="方正仿宋_GBK" w:hint="eastAsia"/>
      <w:color w:val="000000"/>
      <w:sz w:val="28"/>
      <w:szCs w:val="28"/>
    </w:rPr>
  </w:style>
  <w:style w:type="character" w:customStyle="1" w:styleId="20">
    <w:name w:val="20"/>
    <w:basedOn w:val="a0"/>
    <w:rPr>
      <w:rFonts w:ascii="方正黑体_GBK" w:eastAsia="方正黑体_GBK" w:hAnsi="方正黑体_GBK" w:cs="方正黑体_GBK" w:hint="eastAsia"/>
      <w:color w:val="000000"/>
      <w:sz w:val="28"/>
      <w:szCs w:val="28"/>
    </w:rPr>
  </w:style>
  <w:style w:type="paragraph" w:styleId="af2">
    <w:name w:val="Revision"/>
    <w:hidden/>
    <w:uiPriority w:val="99"/>
    <w:unhideWhenUsed/>
    <w:rsid w:val="00747D79"/>
    <w:rPr>
      <w:rFonts w:eastAsia="方正仿宋_GBK"/>
      <w:snapToGrid w:val="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footer" w:qFormat="1"/>
    <w:lsdException w:name="page number" w:qFormat="1"/>
    <w:lsdException w:name="Default Paragraph Font" w:semiHidden="1" w:uiPriority="1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pPr>
      <w:adjustRightInd w:val="0"/>
      <w:snapToGrid/>
      <w:ind w:firstLine="0"/>
      <w:jc w:val="left"/>
    </w:pPr>
    <w:rPr>
      <w:spacing w:val="-25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table" w:styleId="a6">
    <w:name w:val="Table Grid"/>
    <w:basedOn w:val="a1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paragraph" w:customStyle="1" w:styleId="10">
    <w:name w:val="标题1"/>
    <w:basedOn w:val="a"/>
    <w:next w:val="a"/>
    <w:qFormat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a8">
    <w:name w:val="红线"/>
    <w:basedOn w:val="1"/>
    <w:qFormat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2">
    <w:name w:val="标题2"/>
    <w:basedOn w:val="a"/>
    <w:next w:val="a"/>
    <w:pPr>
      <w:ind w:firstLine="0"/>
      <w:jc w:val="center"/>
    </w:pPr>
    <w:rPr>
      <w:rFonts w:eastAsia="方正楷体_GBK"/>
    </w:rPr>
  </w:style>
  <w:style w:type="paragraph" w:customStyle="1" w:styleId="3">
    <w:name w:val="标题3"/>
    <w:basedOn w:val="a"/>
    <w:next w:val="a"/>
    <w:rPr>
      <w:rFonts w:eastAsia="方正黑体_GBK"/>
    </w:rPr>
  </w:style>
  <w:style w:type="paragraph" w:customStyle="1" w:styleId="a9">
    <w:name w:val="密级"/>
    <w:basedOn w:val="a"/>
    <w:pPr>
      <w:adjustRightInd w:val="0"/>
      <w:snapToGrid/>
      <w:spacing w:line="425" w:lineRule="atLeast"/>
      <w:ind w:firstLine="0"/>
      <w:jc w:val="right"/>
    </w:pPr>
    <w:rPr>
      <w:rFonts w:ascii="黑体" w:eastAsia="黑体"/>
      <w:sz w:val="30"/>
    </w:rPr>
  </w:style>
  <w:style w:type="paragraph" w:customStyle="1" w:styleId="aa">
    <w:name w:val="主题词"/>
    <w:basedOn w:val="a"/>
    <w:pPr>
      <w:adjustRightInd w:val="0"/>
      <w:snapToGrid/>
      <w:spacing w:line="240" w:lineRule="atLeast"/>
      <w:ind w:firstLine="0"/>
      <w:jc w:val="left"/>
    </w:pPr>
    <w:rPr>
      <w:rFonts w:ascii="方正黑体_GBK" w:eastAsia="方正黑体_GBK"/>
    </w:rPr>
  </w:style>
  <w:style w:type="paragraph" w:customStyle="1" w:styleId="ab">
    <w:name w:val="抄送栏"/>
    <w:basedOn w:val="a"/>
    <w:pPr>
      <w:adjustRightInd w:val="0"/>
      <w:snapToGrid/>
      <w:spacing w:line="454" w:lineRule="atLeast"/>
      <w:ind w:left="1310" w:right="357" w:hanging="953"/>
    </w:pPr>
  </w:style>
  <w:style w:type="paragraph" w:customStyle="1" w:styleId="ac">
    <w:name w:val="线型"/>
    <w:basedOn w:val="ab"/>
    <w:pPr>
      <w:spacing w:line="240" w:lineRule="auto"/>
      <w:ind w:left="0" w:firstLine="0"/>
      <w:jc w:val="center"/>
    </w:pPr>
    <w:rPr>
      <w:sz w:val="21"/>
    </w:rPr>
  </w:style>
  <w:style w:type="paragraph" w:customStyle="1" w:styleId="ad">
    <w:name w:val="印发栏"/>
    <w:basedOn w:val="a3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ae">
    <w:name w:val="印数"/>
    <w:basedOn w:val="ad"/>
    <w:pPr>
      <w:spacing w:line="400" w:lineRule="atLeast"/>
      <w:ind w:left="0" w:right="0"/>
      <w:jc w:val="right"/>
    </w:pPr>
  </w:style>
  <w:style w:type="paragraph" w:customStyle="1" w:styleId="af">
    <w:name w:val="附件栏"/>
    <w:basedOn w:val="a"/>
  </w:style>
  <w:style w:type="paragraph" w:customStyle="1" w:styleId="af0">
    <w:name w:val="文头"/>
    <w:basedOn w:val="a"/>
    <w:pPr>
      <w:tabs>
        <w:tab w:val="left" w:pos="6663"/>
      </w:tabs>
      <w:spacing w:after="800" w:line="1500" w:lineRule="atLeast"/>
      <w:ind w:left="511" w:right="227" w:hanging="284"/>
      <w:jc w:val="distribute"/>
    </w:pPr>
    <w:rPr>
      <w:rFonts w:ascii="汉鼎简大宋" w:eastAsia="汉鼎简大宋"/>
      <w:b/>
      <w:color w:val="FF0000"/>
      <w:w w:val="62"/>
      <w:sz w:val="140"/>
    </w:rPr>
  </w:style>
  <w:style w:type="paragraph" w:customStyle="1" w:styleId="af1">
    <w:name w:val="紧急程度"/>
    <w:basedOn w:val="a9"/>
    <w:pPr>
      <w:spacing w:line="397" w:lineRule="atLeast"/>
    </w:pPr>
    <w:rPr>
      <w:rFonts w:ascii="汉鼎简黑体" w:eastAsia="汉鼎简黑体" w:hAnsi="汉鼎简黑体"/>
      <w:sz w:val="32"/>
    </w:rPr>
  </w:style>
  <w:style w:type="paragraph" w:customStyle="1" w:styleId="88526">
    <w:name w:val="样式 主题词 + 段后: 8.85 磅 行距: 固定值 26 磅"/>
    <w:basedOn w:val="aa"/>
    <w:pPr>
      <w:spacing w:after="177" w:line="520" w:lineRule="exact"/>
    </w:pPr>
    <w:rPr>
      <w:rFonts w:cs="宋体"/>
      <w:bCs/>
    </w:rPr>
  </w:style>
  <w:style w:type="character" w:customStyle="1" w:styleId="15">
    <w:name w:val="15"/>
    <w:basedOn w:val="a0"/>
    <w:rPr>
      <w:rFonts w:ascii="Times New Roman" w:hAnsi="Times New Roman" w:cs="Times New Roman" w:hint="default"/>
    </w:rPr>
  </w:style>
  <w:style w:type="character" w:customStyle="1" w:styleId="17">
    <w:name w:val="17"/>
    <w:basedOn w:val="a0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100">
    <w:name w:val="10"/>
    <w:basedOn w:val="a0"/>
    <w:rPr>
      <w:rFonts w:ascii="Times New Roman" w:hAnsi="Times New Roman" w:cs="Times New Roman" w:hint="default"/>
    </w:rPr>
  </w:style>
  <w:style w:type="character" w:customStyle="1" w:styleId="18">
    <w:name w:val="18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16">
    <w:name w:val="16"/>
    <w:basedOn w:val="a0"/>
    <w:rPr>
      <w:rFonts w:ascii="方正仿宋_GBK" w:eastAsia="方正仿宋_GBK" w:hAnsi="方正仿宋_GBK" w:cs="方正仿宋_GBK" w:hint="eastAsia"/>
      <w:color w:val="000000"/>
      <w:sz w:val="24"/>
      <w:szCs w:val="24"/>
    </w:rPr>
  </w:style>
  <w:style w:type="character" w:customStyle="1" w:styleId="19">
    <w:name w:val="19"/>
    <w:basedOn w:val="a0"/>
    <w:rPr>
      <w:rFonts w:ascii="方正仿宋_GBK" w:eastAsia="方正仿宋_GBK" w:hAnsi="方正仿宋_GBK" w:cs="方正仿宋_GBK" w:hint="eastAsia"/>
      <w:color w:val="000000"/>
      <w:sz w:val="28"/>
      <w:szCs w:val="28"/>
    </w:rPr>
  </w:style>
  <w:style w:type="character" w:customStyle="1" w:styleId="20">
    <w:name w:val="20"/>
    <w:basedOn w:val="a0"/>
    <w:rPr>
      <w:rFonts w:ascii="方正黑体_GBK" w:eastAsia="方正黑体_GBK" w:hAnsi="方正黑体_GBK" w:cs="方正黑体_GBK" w:hint="eastAsia"/>
      <w:color w:val="000000"/>
      <w:sz w:val="28"/>
      <w:szCs w:val="28"/>
    </w:rPr>
  </w:style>
  <w:style w:type="paragraph" w:styleId="af2">
    <w:name w:val="Revision"/>
    <w:hidden/>
    <w:uiPriority w:val="99"/>
    <w:unhideWhenUsed/>
    <w:rsid w:val="00747D79"/>
    <w:rPr>
      <w:rFonts w:eastAsia="方正仿宋_GBK"/>
      <w:snapToGrid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166</Words>
  <Characters>948</Characters>
  <Application>Microsoft Office Word</Application>
  <DocSecurity>0</DocSecurity>
  <Lines>7</Lines>
  <Paragraphs>2</Paragraphs>
  <ScaleCrop>false</ScaleCrop>
  <Company>jscin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省厅2（下行）</dc:title>
  <dc:creator>zjt</dc:creator>
  <cp:lastModifiedBy>任苏欣</cp:lastModifiedBy>
  <cp:revision>2</cp:revision>
  <dcterms:created xsi:type="dcterms:W3CDTF">2025-07-03T06:06:00Z</dcterms:created>
  <dcterms:modified xsi:type="dcterms:W3CDTF">2025-07-03T06:06:00Z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