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：</w:t>
      </w:r>
    </w:p>
    <w:p>
      <w:pPr>
        <w:topLinePunct/>
        <w:spacing w:line="580" w:lineRule="exact"/>
        <w:ind w:firstLine="880" w:firstLineChars="200"/>
        <w:jc w:val="center"/>
        <w:textAlignment w:val="top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评分标准</w:t>
      </w:r>
    </w:p>
    <w:tbl>
      <w:tblPr>
        <w:tblStyle w:val="4"/>
        <w:tblpPr w:leftFromText="180" w:rightFromText="180" w:vertAnchor="text" w:horzAnchor="page" w:tblpX="1809" w:tblpY="402"/>
        <w:tblOverlap w:val="never"/>
        <w:tblW w:w="8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63"/>
        <w:gridCol w:w="874"/>
        <w:gridCol w:w="5496"/>
        <w:gridCol w:w="7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评标内容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评标分值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律师所基本情况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律师事务所成立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年以上的，1年得1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分，最多不高于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律师事务所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3年来，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未受过行政处罚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、行业处分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次扣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近3年律师事务所获得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级以上主管部门或行业协会表彰的，每1次得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每1次得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省级每1次得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分。总得分不超过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具有从事相关法律服务资格的，每1项得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分，总得分不超过6分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律所主要管理制度完善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,得2分；近3年来未被投诉举报的，得8分，律所及其管理律师有被投诉举报的，有1件扣2分,投诉举报被查实的，不得分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律所人数在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10人以上的，得3分，少一人扣1分</w:t>
            </w:r>
          </w:p>
        </w:tc>
        <w:tc>
          <w:tcPr>
            <w:tcW w:w="7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顾问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积极参政议政，担任党内（包括民主党派、无党派人士）职务、县级人大代表、政协委员的，有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1项的2分，总得分不超过4分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3年来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未受到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投诉举报的，得8分，有1起扣3分，投诉举报被查实的，不得分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近3年内受到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级主管部门或行业协会表彰的，每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市级有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1次得3分，省级有1次得4分，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3年来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曾服务行政机关的，每1家得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近3年内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业务理论论文、案例评选在市级刊物上发表或评选中获奖的得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3分，在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省级刊物上发表或评选中获奖的得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5分，在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国家级刊物上发表或评选中获奖的得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办理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行政案件的，每件得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；处理政府重大项目、重要协议、规范性文件审核等涉法事宜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，每1件得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近2年内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参与社会法律服务工作及政府（两院）值班情况，有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项得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2分，总得分不超过3分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76" w:lineRule="atLeas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注：以上信息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需提供相关证明材料，不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供不得分</w:t>
      </w:r>
    </w:p>
    <w:sectPr>
      <w:footnotePr>
        <w:numFmt w:val="decimal"/>
      </w:footnotePr>
      <w:pgSz w:w="11900" w:h="16840"/>
      <w:pgMar w:top="1286" w:right="1764" w:bottom="1465" w:left="1776" w:header="858" w:footer="1037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mE0NTgwYzJjMjA5MTUwNmFhMDIwM2I3YzRlOGQifQ=="/>
  </w:docVars>
  <w:rsids>
    <w:rsidRoot w:val="16731766"/>
    <w:rsid w:val="00052A18"/>
    <w:rsid w:val="030E7E36"/>
    <w:rsid w:val="033E49A8"/>
    <w:rsid w:val="0531224D"/>
    <w:rsid w:val="05F96B7B"/>
    <w:rsid w:val="06C23411"/>
    <w:rsid w:val="07133C6D"/>
    <w:rsid w:val="0A860641"/>
    <w:rsid w:val="0B2376FA"/>
    <w:rsid w:val="0C853538"/>
    <w:rsid w:val="0E7771D7"/>
    <w:rsid w:val="13167EFC"/>
    <w:rsid w:val="13290E76"/>
    <w:rsid w:val="14036FE0"/>
    <w:rsid w:val="16731766"/>
    <w:rsid w:val="18277578"/>
    <w:rsid w:val="18D10D32"/>
    <w:rsid w:val="19A64D66"/>
    <w:rsid w:val="1ABF1CEA"/>
    <w:rsid w:val="1B3E5127"/>
    <w:rsid w:val="1BE13EE2"/>
    <w:rsid w:val="1C150891"/>
    <w:rsid w:val="1D4110DC"/>
    <w:rsid w:val="1DB00010"/>
    <w:rsid w:val="1F2E5690"/>
    <w:rsid w:val="1F79582C"/>
    <w:rsid w:val="219F63D1"/>
    <w:rsid w:val="240B0553"/>
    <w:rsid w:val="243D3BBB"/>
    <w:rsid w:val="25A67DDD"/>
    <w:rsid w:val="26E257DC"/>
    <w:rsid w:val="27271390"/>
    <w:rsid w:val="2BD8091A"/>
    <w:rsid w:val="2FBC2844"/>
    <w:rsid w:val="3399533A"/>
    <w:rsid w:val="351B1DBB"/>
    <w:rsid w:val="367E48FB"/>
    <w:rsid w:val="38E30E42"/>
    <w:rsid w:val="39FE4185"/>
    <w:rsid w:val="3A8F516E"/>
    <w:rsid w:val="3F65300B"/>
    <w:rsid w:val="40A84E4B"/>
    <w:rsid w:val="40D920FE"/>
    <w:rsid w:val="4369773A"/>
    <w:rsid w:val="43EA7528"/>
    <w:rsid w:val="489723CD"/>
    <w:rsid w:val="4C6C554B"/>
    <w:rsid w:val="4C8655CF"/>
    <w:rsid w:val="4E281379"/>
    <w:rsid w:val="4F666724"/>
    <w:rsid w:val="4F710AFD"/>
    <w:rsid w:val="55DD5951"/>
    <w:rsid w:val="57422EC7"/>
    <w:rsid w:val="581C3E10"/>
    <w:rsid w:val="59DE501F"/>
    <w:rsid w:val="62712E97"/>
    <w:rsid w:val="63564B2C"/>
    <w:rsid w:val="69892F01"/>
    <w:rsid w:val="69AE677E"/>
    <w:rsid w:val="6D196605"/>
    <w:rsid w:val="6F8612E4"/>
    <w:rsid w:val="703134FA"/>
    <w:rsid w:val="70390D6C"/>
    <w:rsid w:val="703C2FF1"/>
    <w:rsid w:val="708741CD"/>
    <w:rsid w:val="74942A15"/>
    <w:rsid w:val="76263B40"/>
    <w:rsid w:val="797D0F20"/>
    <w:rsid w:val="799A1DA8"/>
    <w:rsid w:val="79B86D24"/>
    <w:rsid w:val="7D7F0706"/>
    <w:rsid w:val="7E311D2C"/>
    <w:rsid w:val="7EA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1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2036</Words>
  <Characters>2071</Characters>
  <Lines>0</Lines>
  <Paragraphs>0</Paragraphs>
  <TotalTime>329</TotalTime>
  <ScaleCrop>false</ScaleCrop>
  <LinksUpToDate>false</LinksUpToDate>
  <CharactersWithSpaces>2116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2023-08-02T06:58:00Z</dcterms:created>
  <dc:creator>111</dc:creator>
  <cp:lastModifiedBy>六点</cp:lastModifiedBy>
  <cp:lastPrinted>2025-02-24T00:50:00Z</cp:lastPrinted>
  <dcterms:modified xsi:type="dcterms:W3CDTF">2025-03-11T09:11:40Z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99DB46A23DD4485ABD9063A4E4252374_13</vt:lpwstr>
  </property>
  <property fmtid="{D5CDD505-2E9C-101B-9397-08002B2CF9AE}" pid="4" name="KSOTemplateDocerSaveRecord">
    <vt:lpwstr>eyJoZGlkIjoiODE3NmFhNzBkYTZlOWM3YWQxNTI5MmQxY2JjZDgyMzkiLCJ1c2VySWQiOiIxMzUwOTQ4NDQxIn0=</vt:lpwstr>
  </property>
</Properties>
</file>