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bookmarkStart w:id="0" w:name="_GoBack"/>
      <w:r>
        <w:rPr>
          <w:rFonts w:hint="eastAsia" w:ascii="黑体" w:hAnsi="黑体" w:eastAsia="黑体" w:cs="黑体"/>
          <w:sz w:val="24"/>
          <w:szCs w:val="32"/>
        </w:rPr>
        <w:t>福彩中心安全生产风险隐患排查表</w:t>
      </w:r>
    </w:p>
    <w:bookmarkEnd w:id="0"/>
    <w:tbl>
      <w:tblPr>
        <w:tblStyle w:val="7"/>
        <w:tblpPr w:leftFromText="180" w:rightFromText="180" w:vertAnchor="text" w:horzAnchor="page" w:tblpX="1516" w:tblpY="315"/>
        <w:tblOverlap w:val="never"/>
        <w:tblW w:w="13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621"/>
        <w:gridCol w:w="1780"/>
        <w:gridCol w:w="3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1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排查项目</w:t>
            </w: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排查内容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1、是否确定消防安全重点部位并设置明显标识、是否设置防火责任人标识牌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2、安全逃生通道、消防车通道、楼道、楼梯间是否通畅无障碍物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3、安全出口、应急照明、疏散指示灯是否完好正常运行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4、消火栓内设备是否配备齐全、消防水带是否发霉受潮、水压是否充足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5.消防设施设备是否能正常使用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6.电路是否老化，是否存在私拉乱接电线现象。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7、是否有规范的充电桩，合格的充电设施.及违规停放电动自行车充电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8、是否设立喷淋末端试水、喷淋管道内是否水压充足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9、是否违规在室内吸烟、电蚊香，以及其他用明火现象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建筑安全</w:t>
            </w: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1、是否存在地基基础或主体结构构件、围墙出现沉降、裂缝、变形、损坏、腐蚀等异常情况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2、是否存在违规改扩建装饰装修等行为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其它问题</w:t>
            </w:r>
          </w:p>
        </w:tc>
        <w:tc>
          <w:tcPr>
            <w:tcW w:w="7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单位：盖章 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检查人：          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 xml:space="preserve"> 机构负责人：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 xml:space="preserve"> 检查日期：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2JhYzAxNmUzODk5Mzg1YjgyMjI0YzY5YzIxYTYifQ=="/>
    <w:docVar w:name="KSO_WPS_MARK_KEY" w:val="7d5017d6-372f-4a2d-bc3e-c2f1c795032d"/>
  </w:docVars>
  <w:rsids>
    <w:rsidRoot w:val="234C78E9"/>
    <w:rsid w:val="234C78E9"/>
    <w:rsid w:val="3B9108A5"/>
    <w:rsid w:val="418C1E74"/>
    <w:rsid w:val="43F04B62"/>
    <w:rsid w:val="650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Normal Indent"/>
    <w:basedOn w:val="1"/>
    <w:next w:val="1"/>
    <w:qFormat/>
    <w:uiPriority w:val="99"/>
    <w:pPr>
      <w:tabs>
        <w:tab w:val="left" w:pos="425"/>
      </w:tabs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367</Characters>
  <Lines>0</Lines>
  <Paragraphs>0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2024-10-16T07:19:00Z</dcterms:created>
  <dc:creator>YyRrrRrrr</dc:creator>
  <cp:lastModifiedBy>YyRrrRrrr</cp:lastModifiedBy>
  <dcterms:modified xsi:type="dcterms:W3CDTF">2024-10-16T07:19:47Z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D7268304BF1B4544BF6A7822FC3E918C_11</vt:lpwstr>
  </property>
</Properties>
</file>